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adjustRightInd w:val="0"/>
        <w:snapToGrid w:val="0"/>
        <w:spacing w:before="72" w:beforeLines="30" w:after="72" w:afterLines="30" w:line="288" w:lineRule="auto"/>
        <w:jc w:val="left"/>
        <w:rPr>
          <w:rFonts w:hint="default" w:ascii="Arial" w:hAnsi="Arial" w:cs="Arial"/>
          <w:b/>
          <w:sz w:val="22"/>
          <w:szCs w:val="22"/>
          <w:lang w:val="en-US" w:eastAsia="zh-CN"/>
        </w:rPr>
      </w:pPr>
      <w:bookmarkStart w:id="0" w:name="_Ref494746248"/>
      <w:r>
        <w:rPr>
          <w:rFonts w:ascii="Arial" w:hAnsi="Arial" w:eastAsia="Times New Roman" w:cs="Arial"/>
          <w:b/>
          <w:sz w:val="22"/>
          <w:szCs w:val="22"/>
        </w:rPr>
        <w:t>3GPP TSG RAN WG1 #12</w:t>
      </w:r>
      <w:r>
        <w:rPr>
          <w:rFonts w:hint="eastAsia" w:ascii="Arial" w:hAnsi="Arial" w:cs="Arial"/>
          <w:b/>
          <w:sz w:val="22"/>
          <w:szCs w:val="22"/>
          <w:lang w:val="en-US" w:eastAsia="zh-CN"/>
        </w:rPr>
        <w:t>2bis</w:t>
      </w:r>
      <w:r>
        <w:rPr>
          <w:rFonts w:ascii="Arial" w:hAnsi="Arial" w:eastAsia="Times New Roman" w:cs="Arial"/>
          <w:b/>
          <w:sz w:val="22"/>
          <w:szCs w:val="22"/>
        </w:rPr>
        <w:tab/>
      </w:r>
      <w:r>
        <w:rPr>
          <w:rFonts w:ascii="Arial" w:hAnsi="Arial" w:eastAsia="Times New Roman" w:cs="Arial"/>
          <w:b/>
          <w:sz w:val="22"/>
          <w:szCs w:val="22"/>
        </w:rPr>
        <w:t>R1-250</w:t>
      </w:r>
      <w:r>
        <w:rPr>
          <w:rFonts w:hint="eastAsia" w:ascii="Arial" w:hAnsi="Arial" w:cs="Arial"/>
          <w:b/>
          <w:sz w:val="22"/>
          <w:szCs w:val="22"/>
          <w:lang w:val="en-US" w:eastAsia="zh-CN"/>
        </w:rPr>
        <w:t>6765</w:t>
      </w:r>
    </w:p>
    <w:p>
      <w:pPr>
        <w:tabs>
          <w:tab w:val="right" w:pos="9630"/>
        </w:tabs>
        <w:adjustRightInd w:val="0"/>
        <w:snapToGrid w:val="0"/>
        <w:spacing w:before="72" w:beforeLines="30" w:after="240" w:afterLines="100" w:line="288" w:lineRule="auto"/>
        <w:jc w:val="left"/>
        <w:rPr>
          <w:rFonts w:ascii="Arial" w:hAnsi="Arial" w:eastAsia="Times New Roman" w:cs="Arial"/>
          <w:b/>
          <w:sz w:val="22"/>
          <w:szCs w:val="22"/>
          <w:lang w:eastAsia="zh-CN"/>
        </w:rPr>
      </w:pPr>
      <w:r>
        <w:rPr>
          <w:rFonts w:hint="eastAsia" w:ascii="Arial" w:hAnsi="Arial" w:eastAsia="Times New Roman" w:cs="Arial"/>
          <w:b/>
          <w:sz w:val="22"/>
          <w:szCs w:val="22"/>
          <w:lang w:val="en-US" w:eastAsia="zh-CN"/>
        </w:rPr>
        <w:t>Prague</w:t>
      </w:r>
      <w:r>
        <w:rPr>
          <w:rFonts w:ascii="Arial" w:hAnsi="Arial" w:eastAsia="Times New Roman" w:cs="Arial"/>
          <w:b/>
          <w:sz w:val="22"/>
          <w:szCs w:val="22"/>
          <w:lang w:val="en-US" w:eastAsia="zh-CN"/>
        </w:rPr>
        <w:t xml:space="preserve">, </w:t>
      </w:r>
      <w:r>
        <w:rPr>
          <w:rFonts w:hint="eastAsia" w:ascii="Arial" w:hAnsi="Arial" w:eastAsia="Times New Roman" w:cs="Arial"/>
          <w:b/>
          <w:sz w:val="22"/>
          <w:szCs w:val="22"/>
          <w:lang w:val="en-US" w:eastAsia="zh-CN"/>
        </w:rPr>
        <w:t>Czech</w:t>
      </w:r>
      <w:r>
        <w:rPr>
          <w:rFonts w:ascii="Arial" w:hAnsi="Arial" w:eastAsia="Times New Roman" w:cs="Arial"/>
          <w:b/>
          <w:sz w:val="22"/>
          <w:szCs w:val="22"/>
          <w:lang w:eastAsia="zh-CN"/>
        </w:rPr>
        <w:t xml:space="preserve">, </w:t>
      </w:r>
      <w:r>
        <w:rPr>
          <w:rFonts w:hint="eastAsia" w:ascii="Arial" w:hAnsi="Arial" w:eastAsia="Times New Roman" w:cs="Arial"/>
          <w:b/>
          <w:sz w:val="22"/>
          <w:szCs w:val="22"/>
          <w:lang w:val="en-US" w:eastAsia="zh-CN"/>
        </w:rPr>
        <w:t>October 13</w:t>
      </w:r>
      <w:r>
        <w:rPr>
          <w:rFonts w:ascii="Arial" w:hAnsi="Arial" w:eastAsia="Times New Roman" w:cs="Arial"/>
          <w:b/>
          <w:sz w:val="22"/>
          <w:szCs w:val="22"/>
          <w:vertAlign w:val="superscript"/>
          <w:lang w:eastAsia="zh-CN"/>
        </w:rPr>
        <w:t>th</w:t>
      </w:r>
      <w:r>
        <w:rPr>
          <w:rFonts w:ascii="Arial" w:hAnsi="Arial" w:eastAsia="Times New Roman" w:cs="Arial"/>
          <w:b/>
          <w:sz w:val="22"/>
          <w:szCs w:val="22"/>
          <w:lang w:eastAsia="zh-CN"/>
        </w:rPr>
        <w:t>–</w:t>
      </w:r>
      <w:r>
        <w:rPr>
          <w:rFonts w:hint="eastAsia" w:ascii="Arial" w:hAnsi="Arial" w:eastAsia="Times New Roman" w:cs="Arial"/>
          <w:b/>
          <w:sz w:val="22"/>
          <w:szCs w:val="22"/>
          <w:lang w:val="en-US" w:eastAsia="zh-CN"/>
        </w:rPr>
        <w:t>17</w:t>
      </w:r>
      <w:r>
        <w:rPr>
          <w:rFonts w:hint="eastAsia" w:ascii="Arial" w:hAnsi="Arial" w:eastAsia="Times New Roman" w:cs="Arial"/>
          <w:b/>
          <w:sz w:val="22"/>
          <w:szCs w:val="22"/>
          <w:vertAlign w:val="superscript"/>
          <w:lang w:val="en-US" w:eastAsia="zh-CN"/>
        </w:rPr>
        <w:t>th</w:t>
      </w:r>
      <w:r>
        <w:rPr>
          <w:rFonts w:ascii="Arial" w:hAnsi="Arial" w:eastAsia="Times New Roman" w:cs="Arial"/>
          <w:b/>
          <w:sz w:val="22"/>
          <w:szCs w:val="22"/>
          <w:lang w:eastAsia="zh-CN"/>
        </w:rPr>
        <w:t>, 2025</w:t>
      </w:r>
    </w:p>
    <w:p>
      <w:pPr>
        <w:tabs>
          <w:tab w:val="left" w:pos="1985"/>
        </w:tabs>
        <w:adjustRightInd w:val="0"/>
        <w:snapToGrid w:val="0"/>
        <w:spacing w:before="72" w:beforeLines="30" w:after="72" w:afterLines="30" w:line="288" w:lineRule="auto"/>
        <w:jc w:val="left"/>
        <w:rPr>
          <w:rFonts w:hint="default" w:ascii="Arial" w:hAnsi="Arial" w:eastAsia="宋体"/>
          <w:b/>
          <w:lang w:val="en-US" w:eastAsia="zh-CN"/>
        </w:rPr>
      </w:pPr>
      <w:r>
        <w:rPr>
          <w:rFonts w:ascii="Arial" w:hAnsi="Arial" w:eastAsia="Times New Roman"/>
          <w:b/>
        </w:rPr>
        <w:t xml:space="preserve">Title: </w:t>
      </w:r>
      <w:r>
        <w:rPr>
          <w:rFonts w:hint="eastAsia" w:ascii="Arial" w:hAnsi="Arial"/>
          <w:b/>
          <w:lang w:val="en-US" w:eastAsia="zh-CN"/>
        </w:rPr>
        <w:t xml:space="preserve">                  </w:t>
      </w:r>
      <w:r>
        <w:rPr>
          <w:rFonts w:ascii="Arial" w:hAnsi="Arial" w:eastAsia="Times New Roman"/>
          <w:b/>
        </w:rPr>
        <w:t xml:space="preserve">Discussion </w:t>
      </w:r>
      <w:r>
        <w:rPr>
          <w:rFonts w:hint="eastAsia" w:ascii="Arial" w:hAnsi="Arial"/>
          <w:b/>
          <w:lang w:val="en-US" w:eastAsia="zh-CN"/>
        </w:rPr>
        <w:t>on NW side data collection</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 xml:space="preserve">Source: </w:t>
      </w:r>
      <w:r>
        <w:rPr>
          <w:rFonts w:hint="eastAsia" w:ascii="Arial" w:hAnsi="Arial"/>
          <w:b/>
          <w:lang w:val="en-US" w:eastAsia="zh-CN"/>
        </w:rPr>
        <w:t xml:space="preserve">             </w:t>
      </w:r>
      <w:r>
        <w:rPr>
          <w:rFonts w:ascii="Arial" w:hAnsi="Arial"/>
          <w:b/>
          <w:lang w:val="en-US" w:eastAsia="zh-CN"/>
        </w:rPr>
        <w:t xml:space="preserve">ZTE Corporation, </w:t>
      </w:r>
      <w:r>
        <w:rPr>
          <w:rFonts w:hint="eastAsia" w:ascii="Arial" w:hAnsi="Arial"/>
          <w:b/>
          <w:lang w:val="en-US" w:eastAsia="zh-CN"/>
        </w:rPr>
        <w:t>Sanechips</w:t>
      </w:r>
    </w:p>
    <w:p>
      <w:pPr>
        <w:tabs>
          <w:tab w:val="left" w:pos="1985"/>
        </w:tabs>
        <w:adjustRightInd w:val="0"/>
        <w:snapToGrid w:val="0"/>
        <w:spacing w:before="72" w:beforeLines="30" w:after="72" w:afterLines="30" w:line="288" w:lineRule="auto"/>
        <w:jc w:val="left"/>
        <w:rPr>
          <w:rFonts w:hint="default" w:ascii="Arial" w:hAnsi="Arial"/>
          <w:b/>
          <w:lang w:val="en-US" w:eastAsia="zh-CN"/>
        </w:rPr>
      </w:pPr>
      <w:r>
        <w:rPr>
          <w:rFonts w:ascii="Arial" w:hAnsi="Arial" w:eastAsia="Times New Roman"/>
          <w:b/>
        </w:rPr>
        <w:t>Agenda item:</w:t>
      </w:r>
      <w:r>
        <w:rPr>
          <w:rFonts w:hint="eastAsia" w:ascii="Arial" w:hAnsi="Arial"/>
          <w:b/>
          <w:lang w:val="en-US" w:eastAsia="zh-CN"/>
        </w:rPr>
        <w:t xml:space="preserve">     5</w:t>
      </w:r>
    </w:p>
    <w:p>
      <w:pPr>
        <w:adjustRightInd w:val="0"/>
        <w:snapToGrid w:val="0"/>
        <w:spacing w:before="72" w:beforeLines="30" w:after="72" w:afterLines="30" w:line="288" w:lineRule="auto"/>
        <w:ind w:left="1990" w:hanging="1990"/>
        <w:jc w:val="left"/>
      </w:pPr>
      <w:r>
        <w:rPr>
          <w:rFonts w:ascii="Arial" w:hAnsi="Arial" w:eastAsia="Times New Roman"/>
          <w:b/>
        </w:rPr>
        <w:t>Document for:</w:t>
      </w:r>
      <w:bookmarkStart w:id="1" w:name="DocumentFor"/>
      <w:bookmarkEnd w:id="1"/>
      <w:r>
        <w:rPr>
          <w:rFonts w:hint="eastAsia" w:ascii="Arial" w:hAnsi="Arial"/>
          <w:b/>
          <w:lang w:val="en-US" w:eastAsia="zh-CN"/>
        </w:rPr>
        <w:t xml:space="preserve">   </w:t>
      </w:r>
      <w:r>
        <w:rPr>
          <w:rFonts w:ascii="Arial" w:hAnsi="Arial" w:eastAsia="Times New Roman"/>
          <w:b/>
        </w:rPr>
        <w:t>Discussion/Decision</w:t>
      </w:r>
      <w:bookmarkEnd w:id="0"/>
    </w:p>
    <w:p>
      <w:pPr>
        <w:pStyle w:val="2"/>
      </w:pPr>
      <w:bookmarkStart w:id="2" w:name="_Ref4817"/>
      <w:r>
        <w:t>Introduction</w:t>
      </w:r>
      <w:bookmarkEnd w:id="2"/>
    </w:p>
    <w:p>
      <w:pPr>
        <w:rPr>
          <w:rFonts w:hint="default" w:eastAsiaTheme="minorEastAsia"/>
          <w:lang w:val="en-US" w:eastAsia="zh-CN"/>
        </w:rPr>
      </w:pPr>
      <w:r>
        <w:rPr>
          <w:rFonts w:hint="eastAsia" w:eastAsiaTheme="minorEastAsia"/>
          <w:lang w:val="en-US" w:eastAsia="zh-CN"/>
        </w:rPr>
        <w:t>In this contribution, we provide our views on LS from RAN2 regarding NW side data collection for AI beam management [1].</w:t>
      </w:r>
    </w:p>
    <w:p>
      <w:pPr>
        <w:pStyle w:val="2"/>
        <w:rPr>
          <w:rFonts w:hint="default" w:hAnsi="Cambria Math" w:cs="Arial"/>
          <w:color w:val="000000" w:themeColor="text1"/>
          <w:lang w:val="en-US" w:eastAsia="zh-CN"/>
          <w14:textFill>
            <w14:solidFill>
              <w14:schemeClr w14:val="tx1"/>
            </w14:solidFill>
          </w14:textFill>
        </w:rPr>
      </w:pPr>
      <w:bookmarkStart w:id="3" w:name="_Hlk157949570"/>
      <w:r>
        <w:rPr>
          <w:rFonts w:hint="eastAsia" w:cs="Arial"/>
          <w:lang w:val="en-US" w:eastAsia="zh-CN"/>
        </w:rPr>
        <w:t>Discussions on NW side data collection</w:t>
      </w:r>
    </w:p>
    <w:p>
      <w:pPr>
        <w:keepNext w:val="0"/>
        <w:keepLines w:val="0"/>
        <w:pageBreakBefore w:val="0"/>
        <w:widowControl w:val="0"/>
        <w:numPr>
          <w:ilvl w:val="0"/>
          <w:numId w:val="20"/>
        </w:numPr>
        <w:kinsoku/>
        <w:wordWrap/>
        <w:overflowPunct/>
        <w:topLinePunct w:val="0"/>
        <w:autoSpaceDE w:val="0"/>
        <w:autoSpaceDN w:val="0"/>
        <w:bidi w:val="0"/>
        <w:adjustRightInd w:val="0"/>
        <w:snapToGrid w:val="0"/>
        <w:spacing w:before="0" w:beforeLines="30" w:after="0" w:afterLines="30" w:line="288" w:lineRule="auto"/>
        <w:ind w:left="420" w:leftChars="0" w:hanging="420" w:firstLineChars="0"/>
        <w:jc w:val="both"/>
        <w:textAlignment w:val="auto"/>
        <w:rPr>
          <w:rFonts w:hint="default" w:ascii="Times New Roman" w:hAnsi="Times New Roman" w:cs="Times New Roman"/>
          <w:b/>
          <w:bCs w:val="0"/>
          <w:snapToGrid w:val="0"/>
          <w:color w:val="000000" w:themeColor="text1"/>
          <w:sz w:val="20"/>
          <w:szCs w:val="20"/>
          <w:lang w:val="en-US" w:eastAsia="zh-CN"/>
          <w14:textFill>
            <w14:solidFill>
              <w14:schemeClr w14:val="tx1"/>
            </w14:solidFill>
          </w14:textFill>
        </w:rPr>
      </w:pPr>
      <w:r>
        <w:rPr>
          <w:rFonts w:hint="eastAsia" w:cs="Times New Roman"/>
          <w:b/>
          <w:bCs w:val="0"/>
          <w:snapToGrid w:val="0"/>
          <w:color w:val="000000" w:themeColor="text1"/>
          <w:sz w:val="20"/>
          <w:szCs w:val="20"/>
          <w:lang w:val="en-US" w:eastAsia="zh-CN"/>
          <w14:textFill>
            <w14:solidFill>
              <w14:schemeClr w14:val="tx1"/>
            </w14:solidFill>
          </w14:textFill>
        </w:rPr>
        <w:t>Issue 1: the CSI resource capability in the 1</w:t>
      </w:r>
      <w:r>
        <w:rPr>
          <w:rFonts w:hint="eastAsia" w:cs="Times New Roman"/>
          <w:b/>
          <w:bCs w:val="0"/>
          <w:snapToGrid w:val="0"/>
          <w:color w:val="000000" w:themeColor="text1"/>
          <w:sz w:val="20"/>
          <w:szCs w:val="20"/>
          <w:vertAlign w:val="superscript"/>
          <w:lang w:val="en-US" w:eastAsia="zh-CN"/>
          <w14:textFill>
            <w14:solidFill>
              <w14:schemeClr w14:val="tx1"/>
            </w14:solidFill>
          </w14:textFill>
        </w:rPr>
        <w:t>st</w:t>
      </w:r>
      <w:r>
        <w:rPr>
          <w:rFonts w:hint="eastAsia" w:cs="Times New Roman"/>
          <w:b/>
          <w:bCs w:val="0"/>
          <w:snapToGrid w:val="0"/>
          <w:color w:val="000000" w:themeColor="text1"/>
          <w:sz w:val="20"/>
          <w:szCs w:val="20"/>
          <w:lang w:val="en-US" w:eastAsia="zh-CN"/>
          <w14:textFill>
            <w14:solidFill>
              <w14:schemeClr w14:val="tx1"/>
            </w14:solidFill>
          </w14:textFill>
        </w:rPr>
        <w:t xml:space="preserve"> bullet</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pP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In legacy CSI resource capability, the parameter set </w:t>
      </w:r>
      <w:r>
        <w:rPr>
          <w:rFonts w:hint="default" w:ascii="Times New Roman" w:hAnsi="Times New Roman" w:cs="Times New Roman"/>
          <w:bCs/>
          <w:i/>
          <w:iCs/>
          <w:snapToGrid w:val="0"/>
          <w:color w:val="000000" w:themeColor="text1"/>
          <w:sz w:val="20"/>
          <w:szCs w:val="20"/>
          <w:lang w:val="en-US" w:eastAsia="zh-CN"/>
          <w14:textFill>
            <w14:solidFill>
              <w14:schemeClr w14:val="tx1"/>
            </w14:solidFill>
          </w14:textFill>
        </w:rPr>
        <w:t>beamManagementSSB-CSI-RS</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 defines support of SS/PBCH and CSI-RS based RSRP measurements. For example, the </w:t>
      </w:r>
      <w:r>
        <w:rPr>
          <w:rFonts w:hint="default" w:ascii="Times New Roman" w:hAnsi="Times New Roman" w:cs="Times New Roman"/>
          <w:bCs/>
          <w:i/>
          <w:iCs/>
          <w:snapToGrid w:val="0"/>
          <w:color w:val="000000" w:themeColor="text1"/>
          <w:sz w:val="20"/>
          <w:szCs w:val="20"/>
          <w:lang w:val="en-US" w:eastAsia="zh-CN"/>
          <w14:textFill>
            <w14:solidFill>
              <w14:schemeClr w14:val="tx1"/>
            </w14:solidFill>
          </w14:textFill>
        </w:rPr>
        <w:t>maxNumberSSB-CSI-RS-ResourceOneTx</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 information element specifies the maximum number of SSB/CSI-RS (1Tx) resources within a slot supported by the UE (within the context of beam </w:t>
      </w:r>
      <w:r>
        <w:rPr>
          <w:rFonts w:hint="eastAsia" w:cs="Times New Roman"/>
          <w:bCs/>
          <w:snapToGrid w:val="0"/>
          <w:color w:val="000000" w:themeColor="text1"/>
          <w:sz w:val="20"/>
          <w:szCs w:val="20"/>
          <w:lang w:val="en-US" w:eastAsia="zh-CN"/>
          <w14:textFill>
            <w14:solidFill>
              <w14:schemeClr w14:val="tx1"/>
            </w14:solidFill>
          </w14:textFill>
        </w:rPr>
        <w:t>m</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anagement). Those capability indications regarding beam measurement are generally applicable to all purposes and thus shall be followed unless otherwise specified. </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pP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Nevertheless, we note that there are still on-going discussions on the </w:t>
      </w:r>
      <w:r>
        <w:rPr>
          <w:rFonts w:hint="eastAsia" w:cs="Times New Roman"/>
          <w:bCs/>
          <w:snapToGrid w:val="0"/>
          <w:color w:val="000000" w:themeColor="text1"/>
          <w:sz w:val="20"/>
          <w:szCs w:val="20"/>
          <w:lang w:val="en-US" w:eastAsia="zh-CN"/>
          <w14:textFill>
            <w14:solidFill>
              <w14:schemeClr w14:val="tx1"/>
            </w14:solidFill>
          </w14:textFill>
        </w:rPr>
        <w:t>maintenance</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 of AI/ML beam management regarding the extension of the maximum number of NZP CSI-RS resources per resource set.</w:t>
      </w:r>
      <w:r>
        <w:rPr>
          <w:rFonts w:hint="eastAsia" w:cs="Times New Roman"/>
          <w:bCs/>
          <w:snapToGrid w:val="0"/>
          <w:color w:val="000000" w:themeColor="text1"/>
          <w:sz w:val="20"/>
          <w:szCs w:val="20"/>
          <w:lang w:val="en-US" w:eastAsia="zh-CN"/>
          <w14:textFill>
            <w14:solidFill>
              <w14:schemeClr w14:val="tx1"/>
            </w14:solidFill>
          </w14:textFill>
        </w:rPr>
        <w:t xml:space="preserve"> I</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n current specification, only 64 is supported for the maximum number of NZP CSI-RS resources per resource set, and the value is even lower for the configuration of aperiodic resource set. </w:t>
      </w:r>
      <w:r>
        <w:rPr>
          <w:rFonts w:hint="eastAsia" w:cs="Times New Roman"/>
          <w:bCs/>
          <w:snapToGrid w:val="0"/>
          <w:color w:val="000000" w:themeColor="text1"/>
          <w:sz w:val="20"/>
          <w:szCs w:val="20"/>
          <w:lang w:val="en-US" w:eastAsia="zh-CN"/>
          <w14:textFill>
            <w14:solidFill>
              <w14:schemeClr w14:val="tx1"/>
            </w14:solidFill>
          </w14:textFill>
        </w:rPr>
        <w:t>From our perspective</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xml:space="preserve">, it would be quite straightforward to extend the number of resources per resource set for the configuration of Set A to accommodate the deployment of AI/ML beam prediction at the NW side or UE side. This method would have little spec impacts and can be applicable to both NW-side model and UE-side model. If maximum number of RS resources in a resource set is limited to 64, multiple resource sets have to be configured for Set A, and thus potentially huge spec efforts are foreseen, such as the configuration of multiple resource sets for Set A, the linkage of multiple resource sets for obtaining one single model label, the pairing between model input and model label. </w:t>
      </w:r>
      <w:r>
        <w:rPr>
          <w:rFonts w:hint="eastAsia" w:cs="Times New Roman"/>
          <w:bCs/>
          <w:snapToGrid w:val="0"/>
          <w:color w:val="000000" w:themeColor="text1"/>
          <w:sz w:val="20"/>
          <w:szCs w:val="20"/>
          <w:lang w:val="en-US" w:eastAsia="zh-CN"/>
          <w14:textFill>
            <w14:solidFill>
              <w14:schemeClr w14:val="tx1"/>
            </w14:solidFill>
          </w14:textFill>
        </w:rPr>
        <w:t>Therefore</w:t>
      </w:r>
      <w:r>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t>, it’s suggested to directly extend the maximum number of NZP CSI-RS resources per resource set to 256.</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default" w:ascii="Times New Roman" w:hAnsi="Times New Roman" w:cs="Times New Roman"/>
          <w:b/>
          <w:bCs w:val="0"/>
          <w:i/>
          <w:iCs/>
          <w:snapToGrid w:val="0"/>
          <w:color w:val="000000" w:themeColor="text1"/>
          <w:sz w:val="20"/>
          <w:szCs w:val="20"/>
          <w:lang w:val="en-US" w:eastAsia="zh-CN"/>
          <w14:textFill>
            <w14:solidFill>
              <w14:schemeClr w14:val="tx1"/>
            </w14:solidFill>
          </w14:textFill>
        </w:rPr>
      </w:pPr>
      <w:r>
        <w:rPr>
          <w:rFonts w:hint="eastAsia" w:cs="Times New Roman"/>
          <w:b/>
          <w:bCs w:val="0"/>
          <w:i/>
          <w:iCs/>
          <w:snapToGrid w:val="0"/>
          <w:color w:val="000000" w:themeColor="text1"/>
          <w:sz w:val="20"/>
          <w:szCs w:val="20"/>
          <w:lang w:val="en-US" w:eastAsia="zh-CN"/>
          <w14:textFill>
            <w14:solidFill>
              <w14:schemeClr w14:val="tx1"/>
            </w14:solidFill>
          </w14:textFill>
        </w:rPr>
        <w:t xml:space="preserve">Proposal 1: </w:t>
      </w:r>
      <w:r>
        <w:rPr>
          <w:rFonts w:hint="eastAsia" w:ascii="Times New Roman" w:hAnsi="Times New Roman" w:cs="Times New Roman"/>
          <w:b/>
          <w:bCs w:val="0"/>
          <w:i/>
          <w:iCs/>
          <w:snapToGrid w:val="0"/>
          <w:color w:val="000000" w:themeColor="text1"/>
          <w:sz w:val="20"/>
          <w:szCs w:val="20"/>
          <w:lang w:val="en-US" w:eastAsia="zh-CN"/>
          <w14:textFill>
            <w14:solidFill>
              <w14:schemeClr w14:val="tx1"/>
            </w14:solidFill>
          </w14:textFill>
        </w:rPr>
        <w:t xml:space="preserve">For </w:t>
      </w:r>
      <w:r>
        <w:rPr>
          <w:rFonts w:hint="eastAsia" w:cs="Times New Roman"/>
          <w:b/>
          <w:bCs w:val="0"/>
          <w:i/>
          <w:iCs/>
          <w:snapToGrid w:val="0"/>
          <w:color w:val="000000" w:themeColor="text1"/>
          <w:sz w:val="20"/>
          <w:szCs w:val="20"/>
          <w:lang w:val="en-US" w:eastAsia="zh-CN"/>
          <w14:textFill>
            <w14:solidFill>
              <w14:schemeClr w14:val="tx1"/>
            </w14:solidFill>
          </w14:textFill>
        </w:rPr>
        <w:t xml:space="preserve">logged </w:t>
      </w:r>
      <w:r>
        <w:rPr>
          <w:rFonts w:hint="eastAsia" w:ascii="Times New Roman" w:hAnsi="Times New Roman" w:cs="Times New Roman"/>
          <w:b/>
          <w:bCs w:val="0"/>
          <w:i/>
          <w:iCs/>
          <w:snapToGrid w:val="0"/>
          <w:color w:val="000000" w:themeColor="text1"/>
          <w:sz w:val="20"/>
          <w:szCs w:val="20"/>
          <w:lang w:val="en-US" w:eastAsia="zh-CN"/>
          <w14:textFill>
            <w14:solidFill>
              <w14:schemeClr w14:val="tx1"/>
            </w14:solidFill>
          </w14:textFill>
        </w:rPr>
        <w:t xml:space="preserve">NW-side data collection, extend </w:t>
      </w:r>
      <w:r>
        <w:rPr>
          <w:rFonts w:hint="default" w:ascii="Times New Roman" w:hAnsi="Times New Roman" w:cs="Times New Roman"/>
          <w:b/>
          <w:bCs w:val="0"/>
          <w:i/>
          <w:iCs/>
          <w:snapToGrid w:val="0"/>
          <w:color w:val="000000" w:themeColor="text1"/>
          <w:sz w:val="20"/>
          <w:szCs w:val="20"/>
          <w:lang w:val="en-US" w:eastAsia="zh-CN"/>
          <w14:textFill>
            <w14:solidFill>
              <w14:schemeClr w14:val="tx1"/>
            </w14:solidFill>
          </w14:textFill>
        </w:rPr>
        <w:t>the maximum number of NZP CSI-RS resources per resource set to 256 per CC, subject to UE capability</w:t>
      </w:r>
      <w:r>
        <w:rPr>
          <w:rFonts w:hint="eastAsia" w:cs="Times New Roman"/>
          <w:b/>
          <w:bCs w:val="0"/>
          <w:i/>
          <w:iCs/>
          <w:snapToGrid w:val="0"/>
          <w:color w:val="000000" w:themeColor="text1"/>
          <w:sz w:val="20"/>
          <w:szCs w:val="20"/>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ascii="Arial" w:hAnsi="Arial" w:cs="Arial"/>
          <w:bCs/>
          <w:snapToGrid w:val="0"/>
          <w:color w:val="000000" w:themeColor="text1"/>
          <w:sz w:val="20"/>
          <w:szCs w:val="20"/>
          <w:lang w:val="en-US" w:eastAsia="zh-CN"/>
          <w14:textFill>
            <w14:solidFill>
              <w14:schemeClr w14:val="tx1"/>
            </w14:solidFill>
          </w14:textFill>
        </w:rPr>
      </w:pPr>
    </w:p>
    <w:p>
      <w:pPr>
        <w:keepNext w:val="0"/>
        <w:keepLines w:val="0"/>
        <w:pageBreakBefore w:val="0"/>
        <w:widowControl w:val="0"/>
        <w:numPr>
          <w:ilvl w:val="0"/>
          <w:numId w:val="20"/>
        </w:numPr>
        <w:kinsoku/>
        <w:wordWrap/>
        <w:overflowPunct/>
        <w:topLinePunct w:val="0"/>
        <w:autoSpaceDE w:val="0"/>
        <w:autoSpaceDN w:val="0"/>
        <w:bidi w:val="0"/>
        <w:adjustRightInd w:val="0"/>
        <w:snapToGrid w:val="0"/>
        <w:spacing w:before="0" w:beforeLines="30" w:after="0" w:afterLines="30" w:line="288" w:lineRule="auto"/>
        <w:ind w:left="420" w:leftChars="0" w:hanging="420" w:firstLineChars="0"/>
        <w:jc w:val="both"/>
        <w:textAlignment w:val="auto"/>
        <w:rPr>
          <w:rFonts w:hint="default" w:ascii="Times New Roman" w:hAnsi="Times New Roman" w:cs="Times New Roman"/>
          <w:b/>
          <w:bCs w:val="0"/>
          <w:snapToGrid w:val="0"/>
          <w:color w:val="000000" w:themeColor="text1"/>
          <w:sz w:val="20"/>
          <w:szCs w:val="20"/>
          <w:lang w:val="en-US" w:eastAsia="zh-CN"/>
          <w14:textFill>
            <w14:solidFill>
              <w14:schemeClr w14:val="tx1"/>
            </w14:solidFill>
          </w14:textFill>
        </w:rPr>
      </w:pPr>
      <w:r>
        <w:rPr>
          <w:rFonts w:hint="eastAsia" w:cs="Times New Roman"/>
          <w:b/>
          <w:bCs w:val="0"/>
          <w:snapToGrid w:val="0"/>
          <w:color w:val="000000" w:themeColor="text1"/>
          <w:sz w:val="20"/>
          <w:szCs w:val="20"/>
          <w:lang w:val="en-US" w:eastAsia="zh-CN"/>
          <w14:textFill>
            <w14:solidFill>
              <w14:schemeClr w14:val="tx1"/>
            </w14:solidFill>
          </w14:textFill>
        </w:rPr>
        <w:t>Issue 2: the logging contents in the 5</w:t>
      </w:r>
      <w:r>
        <w:rPr>
          <w:rFonts w:hint="eastAsia" w:cs="Times New Roman"/>
          <w:b/>
          <w:bCs w:val="0"/>
          <w:snapToGrid w:val="0"/>
          <w:color w:val="000000" w:themeColor="text1"/>
          <w:sz w:val="20"/>
          <w:szCs w:val="20"/>
          <w:vertAlign w:val="superscript"/>
          <w:lang w:val="en-US" w:eastAsia="zh-CN"/>
          <w14:textFill>
            <w14:solidFill>
              <w14:schemeClr w14:val="tx1"/>
            </w14:solidFill>
          </w14:textFill>
        </w:rPr>
        <w:t>th</w:t>
      </w:r>
      <w:r>
        <w:rPr>
          <w:rFonts w:hint="eastAsia" w:cs="Times New Roman"/>
          <w:b/>
          <w:bCs w:val="0"/>
          <w:snapToGrid w:val="0"/>
          <w:color w:val="000000" w:themeColor="text1"/>
          <w:sz w:val="20"/>
          <w:szCs w:val="20"/>
          <w:lang w:val="en-US" w:eastAsia="zh-CN"/>
          <w14:textFill>
            <w14:solidFill>
              <w14:schemeClr w14:val="tx1"/>
            </w14:solidFill>
          </w14:textFill>
        </w:rPr>
        <w:t xml:space="preserve"> bullet</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default" w:ascii="Times New Roman" w:hAnsi="Times New Roman" w:cs="Times New Roman"/>
          <w:bCs/>
          <w:snapToGrid w:val="0"/>
          <w:color w:val="000000" w:themeColor="text1"/>
          <w:sz w:val="20"/>
          <w:szCs w:val="20"/>
          <w:lang w:val="en-US" w:eastAsia="zh-CN"/>
          <w14:textFill>
            <w14:solidFill>
              <w14:schemeClr w14:val="tx1"/>
            </w14:solidFill>
          </w14:textFill>
        </w:rPr>
      </w:pP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 xml:space="preserve">As mentioned in RAN2 LS, from RAN2 point of view, it is sufficient to collect the L1-RSRP and/or Beam ID for the logging contents. </w:t>
      </w:r>
      <w:r>
        <w:rPr>
          <w:rFonts w:hint="eastAsia" w:cs="Times New Roman"/>
          <w:bCs/>
          <w:snapToGrid w:val="0"/>
          <w:color w:val="000000" w:themeColor="text1"/>
          <w:sz w:val="20"/>
          <w:szCs w:val="20"/>
          <w:lang w:val="en-US" w:eastAsia="zh-CN"/>
          <w14:textFill>
            <w14:solidFill>
              <w14:schemeClr w14:val="tx1"/>
            </w14:solidFill>
          </w14:textFill>
        </w:rPr>
        <w:t>However, t</w:t>
      </w: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 xml:space="preserve">he interpretation of the 'and/or' may be different </w:t>
      </w:r>
      <w:r>
        <w:rPr>
          <w:rFonts w:hint="eastAsia" w:cs="Times New Roman"/>
          <w:bCs/>
          <w:snapToGrid w:val="0"/>
          <w:color w:val="000000" w:themeColor="text1"/>
          <w:sz w:val="20"/>
          <w:szCs w:val="20"/>
          <w:lang w:val="en-US" w:eastAsia="zh-CN"/>
          <w14:textFill>
            <w14:solidFill>
              <w14:schemeClr w14:val="tx1"/>
            </w14:solidFill>
          </w14:textFill>
        </w:rPr>
        <w:t>across</w:t>
      </w: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 xml:space="preserve"> companies and may cause further confusion for people outside the group. Actually, th</w:t>
      </w:r>
      <w:r>
        <w:rPr>
          <w:rFonts w:hint="eastAsia" w:cs="Times New Roman"/>
          <w:bCs/>
          <w:snapToGrid w:val="0"/>
          <w:color w:val="000000" w:themeColor="text1"/>
          <w:sz w:val="20"/>
          <w:szCs w:val="20"/>
          <w:lang w:val="en-US" w:eastAsia="zh-CN"/>
          <w14:textFill>
            <w14:solidFill>
              <w14:schemeClr w14:val="tx1"/>
            </w14:solidFill>
          </w14:textFill>
        </w:rPr>
        <w:t>e contents for NW-side data collection</w:t>
      </w: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 xml:space="preserve"> ha</w:t>
      </w:r>
      <w:r>
        <w:rPr>
          <w:rFonts w:hint="eastAsia" w:cs="Times New Roman"/>
          <w:bCs/>
          <w:snapToGrid w:val="0"/>
          <w:color w:val="000000" w:themeColor="text1"/>
          <w:sz w:val="20"/>
          <w:szCs w:val="20"/>
          <w:lang w:val="en-US" w:eastAsia="zh-CN"/>
          <w14:textFill>
            <w14:solidFill>
              <w14:schemeClr w14:val="tx1"/>
            </w14:solidFill>
          </w14:textFill>
        </w:rPr>
        <w:t>ve</w:t>
      </w: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 xml:space="preserve"> been discussed in RAN1 for </w:t>
      </w:r>
      <w:r>
        <w:rPr>
          <w:rFonts w:hint="eastAsia" w:cs="Times New Roman"/>
          <w:bCs/>
          <w:snapToGrid w:val="0"/>
          <w:color w:val="000000" w:themeColor="text1"/>
          <w:sz w:val="20"/>
          <w:szCs w:val="20"/>
          <w:lang w:val="en-US" w:eastAsia="zh-CN"/>
          <w14:textFill>
            <w14:solidFill>
              <w14:schemeClr w14:val="tx1"/>
            </w14:solidFill>
          </w14:textFill>
        </w:rPr>
        <w:t>several</w:t>
      </w: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 xml:space="preserve"> meetings and </w:t>
      </w:r>
      <w:r>
        <w:rPr>
          <w:rFonts w:hint="eastAsia" w:cs="Times New Roman"/>
          <w:bCs/>
          <w:snapToGrid w:val="0"/>
          <w:color w:val="000000" w:themeColor="text1"/>
          <w:sz w:val="20"/>
          <w:szCs w:val="20"/>
          <w:lang w:val="en-US" w:eastAsia="zh-CN"/>
          <w14:textFill>
            <w14:solidFill>
              <w14:schemeClr w14:val="tx1"/>
            </w14:solidFill>
          </w14:textFill>
        </w:rPr>
        <w:t xml:space="preserve">are </w:t>
      </w:r>
      <w:r>
        <w:rPr>
          <w:rFonts w:hint="eastAsia" w:ascii="Times New Roman" w:hAnsi="Times New Roman" w:cs="Times New Roman"/>
          <w:bCs/>
          <w:snapToGrid w:val="0"/>
          <w:color w:val="000000" w:themeColor="text1"/>
          <w:sz w:val="20"/>
          <w:szCs w:val="20"/>
          <w:lang w:val="en-US" w:eastAsia="zh-CN"/>
          <w14:textFill>
            <w14:solidFill>
              <w14:schemeClr w14:val="tx1"/>
            </w14:solidFill>
          </w14:textFill>
        </w:rPr>
        <w:t>almost agreeable. Based on the discussions in RAN1#122 meeting for AI/ML beam management, we propose further clarify the logging contents and inform RAN2 about the latest RAN1 agreement.</w:t>
      </w:r>
      <w:r>
        <w:rPr>
          <w:rFonts w:hint="eastAsia" w:cs="Times New Roman"/>
          <w:bCs/>
          <w:snapToGrid w:val="0"/>
          <w:color w:val="000000" w:themeColor="text1"/>
          <w:sz w:val="20"/>
          <w:szCs w:val="20"/>
          <w:lang w:val="en-US" w:eastAsia="zh-CN"/>
          <w14:textFill>
            <w14:solidFill>
              <w14:schemeClr w14:val="tx1"/>
            </w14:solidFill>
          </w14:textFill>
        </w:rPr>
        <w:t xml:space="preserve"> Specifically, the logging contents for NW-side data collection include L1-RSRPs of all measured beams (Set A and Set B), or L1-RSRPs of all measured beams in Set B and Top-K beams based on the measured beams (beam index and L1-RSRP) in Set A.</w:t>
      </w:r>
    </w:p>
    <w:p>
      <w:pPr>
        <w:keepNext w:val="0"/>
        <w:keepLines w:val="0"/>
        <w:pageBreakBefore w:val="0"/>
        <w:numPr>
          <w:ilvl w:val="0"/>
          <w:numId w:val="0"/>
        </w:numPr>
        <w:kinsoku/>
        <w:wordWrap/>
        <w:overflowPunct/>
        <w:topLinePunct w:val="0"/>
        <w:bidi w:val="0"/>
        <w:snapToGrid w:val="0"/>
        <w:spacing w:before="0" w:beforeLines="30" w:after="0" w:afterLines="30" w:line="288" w:lineRule="auto"/>
        <w:ind w:leftChars="0"/>
        <w:jc w:val="both"/>
        <w:textAlignment w:val="auto"/>
        <w:rPr>
          <w:rFonts w:hint="default" w:eastAsia="黑体"/>
          <w:b/>
          <w:bCs w:val="0"/>
          <w:i/>
          <w:iCs/>
          <w:color w:val="000000" w:themeColor="text1"/>
          <w:sz w:val="20"/>
          <w:szCs w:val="20"/>
          <w:lang w:val="en-US" w:eastAsia="zh-CN"/>
          <w14:textFill>
            <w14:solidFill>
              <w14:schemeClr w14:val="tx1"/>
            </w14:solidFill>
          </w14:textFill>
        </w:rPr>
      </w:pPr>
      <w:r>
        <w:rPr>
          <w:rFonts w:hint="eastAsia" w:cs="Times New Roman"/>
          <w:b/>
          <w:bCs w:val="0"/>
          <w:i/>
          <w:iCs/>
          <w:snapToGrid w:val="0"/>
          <w:color w:val="000000" w:themeColor="text1"/>
          <w:sz w:val="20"/>
          <w:szCs w:val="20"/>
          <w:lang w:val="en-US" w:eastAsia="zh-CN"/>
          <w14:textFill>
            <w14:solidFill>
              <w14:schemeClr w14:val="tx1"/>
            </w14:solidFill>
          </w14:textFill>
        </w:rPr>
        <w:t xml:space="preserve">Proposal 2: </w:t>
      </w:r>
      <w:r>
        <w:rPr>
          <w:rFonts w:hint="eastAsia" w:ascii="Times New Roman" w:hAnsi="Times New Roman" w:cs="Times New Roman"/>
          <w:b/>
          <w:bCs w:val="0"/>
          <w:i/>
          <w:iCs/>
          <w:snapToGrid w:val="0"/>
          <w:color w:val="000000" w:themeColor="text1"/>
          <w:sz w:val="20"/>
          <w:szCs w:val="20"/>
          <w:lang w:val="en-US" w:eastAsia="zh-CN"/>
          <w14:textFill>
            <w14:solidFill>
              <w14:schemeClr w14:val="tx1"/>
            </w14:solidFill>
          </w14:textFill>
        </w:rPr>
        <w:t>For NW-side data collection,</w:t>
      </w:r>
      <w:r>
        <w:rPr>
          <w:rFonts w:hint="eastAsia" w:eastAsia="黑体"/>
          <w:b/>
          <w:bCs w:val="0"/>
          <w:i/>
          <w:iCs/>
          <w:color w:val="000000" w:themeColor="text1"/>
          <w:sz w:val="20"/>
          <w:szCs w:val="20"/>
          <w:lang w:val="en-US" w:eastAsia="zh-CN"/>
          <w14:textFill>
            <w14:solidFill>
              <w14:schemeClr w14:val="tx1"/>
            </w14:solidFill>
          </w14:textFill>
        </w:rPr>
        <w:t xml:space="preserve"> support the</w:t>
      </w:r>
      <w:r>
        <w:rPr>
          <w:rFonts w:eastAsia="黑体"/>
          <w:b/>
          <w:bCs w:val="0"/>
          <w:i/>
          <w:iCs/>
          <w:color w:val="000000" w:themeColor="text1"/>
          <w:sz w:val="20"/>
          <w:szCs w:val="20"/>
          <w:lang w:val="en-US" w:eastAsia="zh-CN"/>
          <w14:textFill>
            <w14:solidFill>
              <w14:schemeClr w14:val="tx1"/>
            </w14:solidFill>
          </w14:textFill>
        </w:rPr>
        <w:t xml:space="preserve"> following </w:t>
      </w:r>
      <w:r>
        <w:rPr>
          <w:rFonts w:hint="eastAsia" w:eastAsia="黑体"/>
          <w:b/>
          <w:bCs w:val="0"/>
          <w:i/>
          <w:iCs/>
          <w:color w:val="000000" w:themeColor="text1"/>
          <w:sz w:val="20"/>
          <w:szCs w:val="20"/>
          <w:lang w:val="en-US" w:eastAsia="zh-CN"/>
          <w14:textFill>
            <w14:solidFill>
              <w14:schemeClr w14:val="tx1"/>
            </w14:solidFill>
          </w14:textFill>
        </w:rPr>
        <w:t>logging</w:t>
      </w:r>
      <w:r>
        <w:rPr>
          <w:rFonts w:eastAsia="黑体"/>
          <w:b/>
          <w:bCs w:val="0"/>
          <w:i/>
          <w:iCs/>
          <w:color w:val="000000" w:themeColor="text1"/>
          <w:sz w:val="20"/>
          <w:szCs w:val="20"/>
          <w:lang w:val="en-US" w:eastAsia="zh-CN"/>
          <w14:textFill>
            <w14:solidFill>
              <w14:schemeClr w14:val="tx1"/>
            </w14:solidFill>
          </w14:textFill>
        </w:rPr>
        <w:t xml:space="preserve"> content</w:t>
      </w:r>
      <w:r>
        <w:rPr>
          <w:rFonts w:hint="eastAsia" w:eastAsia="黑体"/>
          <w:b/>
          <w:bCs w:val="0"/>
          <w:i/>
          <w:iCs/>
          <w:color w:val="000000" w:themeColor="text1"/>
          <w:sz w:val="20"/>
          <w:szCs w:val="20"/>
          <w:lang w:val="en-US" w:eastAsia="zh-CN"/>
          <w14:textFill>
            <w14:solidFill>
              <w14:schemeClr w14:val="tx1"/>
            </w14:solidFill>
          </w14:textFill>
        </w:rPr>
        <w:t xml:space="preserve">s, where </w:t>
      </w:r>
      <w:r>
        <w:rPr>
          <w:rFonts w:eastAsia="宋体"/>
          <w:b/>
          <w:bCs w:val="0"/>
          <w:i/>
          <w:iCs/>
          <w:color w:val="000000" w:themeColor="text1"/>
          <w:sz w:val="20"/>
          <w:szCs w:val="20"/>
          <w:lang w:val="en-US" w:eastAsia="zh-CN"/>
          <w14:textFill>
            <w14:solidFill>
              <w14:schemeClr w14:val="tx1"/>
            </w14:solidFill>
          </w14:textFill>
        </w:rPr>
        <w:t>Set A and Set B are only used for discussion purpose and does not necessarily known by UE</w:t>
      </w:r>
      <w:r>
        <w:rPr>
          <w:rFonts w:hint="eastAsia" w:eastAsia="宋体"/>
          <w:b/>
          <w:bCs w:val="0"/>
          <w:i/>
          <w:iCs/>
          <w:color w:val="000000" w:themeColor="text1"/>
          <w:sz w:val="20"/>
          <w:szCs w:val="20"/>
          <w:lang w:val="en-US" w:eastAsia="zh-CN"/>
          <w14:textFill>
            <w14:solidFill>
              <w14:schemeClr w14:val="tx1"/>
            </w14:solidFill>
          </w14:textFill>
        </w:rPr>
        <w:t>.</w:t>
      </w:r>
    </w:p>
    <w:p>
      <w:pPr>
        <w:keepNext w:val="0"/>
        <w:keepLines w:val="0"/>
        <w:pageBreakBefore w:val="0"/>
        <w:numPr>
          <w:ilvl w:val="0"/>
          <w:numId w:val="21"/>
        </w:numPr>
        <w:kinsoku/>
        <w:wordWrap/>
        <w:overflowPunct/>
        <w:topLinePunct w:val="0"/>
        <w:bidi w:val="0"/>
        <w:snapToGrid w:val="0"/>
        <w:spacing w:before="0" w:beforeLines="30" w:after="0" w:afterLines="30" w:line="288" w:lineRule="auto"/>
        <w:ind w:left="420" w:leftChars="0" w:hanging="420" w:firstLineChars="0"/>
        <w:jc w:val="both"/>
        <w:textAlignment w:val="auto"/>
        <w:rPr>
          <w:rFonts w:eastAsia="黑体"/>
          <w:b/>
          <w:bCs w:val="0"/>
          <w:i/>
          <w:iCs/>
          <w:color w:val="000000" w:themeColor="text1"/>
          <w:sz w:val="20"/>
          <w:szCs w:val="20"/>
          <w:lang w:val="en-US" w:eastAsia="zh-CN"/>
          <w14:textFill>
            <w14:solidFill>
              <w14:schemeClr w14:val="tx1"/>
            </w14:solidFill>
          </w14:textFill>
        </w:rPr>
      </w:pPr>
      <w:r>
        <w:rPr>
          <w:rFonts w:eastAsia="黑体"/>
          <w:b/>
          <w:bCs w:val="0"/>
          <w:i/>
          <w:iCs/>
          <w:color w:val="000000" w:themeColor="text1"/>
          <w:sz w:val="20"/>
          <w:szCs w:val="20"/>
          <w:lang w:val="en-US" w:eastAsia="zh-CN"/>
          <w14:textFill>
            <w14:solidFill>
              <w14:schemeClr w14:val="tx1"/>
            </w14:solidFill>
          </w14:textFill>
        </w:rPr>
        <w:t>Opt 1: L1-RSRPs of all measured beams (Set A and Set B)</w:t>
      </w:r>
      <w:r>
        <w:rPr>
          <w:rFonts w:hint="eastAsia" w:eastAsia="黑体"/>
          <w:b/>
          <w:bCs w:val="0"/>
          <w:i/>
          <w:iCs/>
          <w:color w:val="000000" w:themeColor="text1"/>
          <w:sz w:val="20"/>
          <w:szCs w:val="20"/>
          <w:lang w:val="en-US" w:eastAsia="zh-CN"/>
          <w14:textFill>
            <w14:solidFill>
              <w14:schemeClr w14:val="tx1"/>
            </w14:solidFill>
          </w14:textFill>
        </w:rPr>
        <w:t>.</w:t>
      </w:r>
    </w:p>
    <w:p>
      <w:pPr>
        <w:keepNext w:val="0"/>
        <w:keepLines w:val="0"/>
        <w:pageBreakBefore w:val="0"/>
        <w:numPr>
          <w:ilvl w:val="0"/>
          <w:numId w:val="21"/>
        </w:numPr>
        <w:kinsoku/>
        <w:wordWrap/>
        <w:overflowPunct/>
        <w:topLinePunct w:val="0"/>
        <w:bidi w:val="0"/>
        <w:snapToGrid w:val="0"/>
        <w:spacing w:before="0" w:beforeLines="30" w:after="0" w:afterLines="30" w:line="288" w:lineRule="auto"/>
        <w:ind w:left="420" w:leftChars="0" w:hanging="420" w:firstLineChars="0"/>
        <w:jc w:val="both"/>
        <w:textAlignment w:val="auto"/>
        <w:rPr>
          <w:rFonts w:ascii="Arial" w:hAnsi="Arial" w:cs="Arial"/>
          <w:b/>
          <w:bCs w:val="0"/>
          <w:i/>
          <w:iCs/>
          <w:snapToGrid w:val="0"/>
          <w:color w:val="000000" w:themeColor="text1"/>
          <w:sz w:val="20"/>
          <w:szCs w:val="20"/>
          <w:lang w:val="en-US" w:eastAsia="zh-CN"/>
          <w14:textFill>
            <w14:solidFill>
              <w14:schemeClr w14:val="tx1"/>
            </w14:solidFill>
          </w14:textFill>
        </w:rPr>
      </w:pPr>
      <w:r>
        <w:rPr>
          <w:rFonts w:eastAsia="黑体"/>
          <w:b/>
          <w:bCs w:val="0"/>
          <w:i/>
          <w:iCs/>
          <w:color w:val="000000" w:themeColor="text1"/>
          <w:sz w:val="20"/>
          <w:szCs w:val="20"/>
          <w:lang w:val="en-US" w:eastAsia="zh-CN"/>
          <w14:textFill>
            <w14:solidFill>
              <w14:schemeClr w14:val="tx1"/>
            </w14:solidFill>
          </w14:textFill>
        </w:rPr>
        <w:t xml:space="preserve">Opt 2: L1-RSRPs of all measured beams in Set B, and Top-K beams based on the measured beams (beam index and L1-RSRP) in Set A. </w:t>
      </w:r>
    </w:p>
    <w:p>
      <w:pPr>
        <w:rPr>
          <w:rFonts w:hint="default"/>
          <w:lang w:val="en-US" w:eastAsia="zh-CN"/>
        </w:rPr>
      </w:pPr>
    </w:p>
    <w:bookmarkEnd w:id="3"/>
    <w:p>
      <w:pPr>
        <w:pStyle w:val="2"/>
      </w:pPr>
      <w:r>
        <w:rPr>
          <w:rFonts w:hint="eastAsia"/>
        </w:rPr>
        <w:t>C</w:t>
      </w:r>
      <w:r>
        <w:t>onclusion</w:t>
      </w:r>
    </w:p>
    <w:p>
      <w:pPr>
        <w:rPr>
          <w:rFonts w:hint="eastAsia"/>
          <w:lang w:val="en-US" w:eastAsia="zh-CN"/>
        </w:rPr>
      </w:pPr>
      <w:r>
        <w:rPr>
          <w:rFonts w:hint="eastAsia"/>
          <w:lang w:val="en-US" w:eastAsia="zh-CN"/>
        </w:rPr>
        <w:t xml:space="preserve">In this contribution, we provided our views on NW side data collection for </w:t>
      </w:r>
      <w:bookmarkStart w:id="4" w:name="_GoBack"/>
      <w:bookmarkEnd w:id="4"/>
      <w:r>
        <w:rPr>
          <w:rFonts w:hint="eastAsia"/>
          <w:lang w:val="en-US" w:eastAsia="zh-CN"/>
        </w:rPr>
        <w:t>AI beam management.</w:t>
      </w:r>
    </w:p>
    <w:p>
      <w:pPr>
        <w:keepNext w:val="0"/>
        <w:keepLines w:val="0"/>
        <w:pageBreakBefore w:val="0"/>
        <w:widowControl w:val="0"/>
        <w:numPr>
          <w:numId w:val="0"/>
        </w:numPr>
        <w:kinsoku/>
        <w:wordWrap/>
        <w:overflowPunct/>
        <w:topLinePunct w:val="0"/>
        <w:autoSpaceDE w:val="0"/>
        <w:autoSpaceDN w:val="0"/>
        <w:bidi w:val="0"/>
        <w:adjustRightInd w:val="0"/>
        <w:snapToGrid w:val="0"/>
        <w:spacing w:before="0" w:beforeLines="30" w:after="0" w:afterLines="30" w:line="288" w:lineRule="auto"/>
        <w:ind w:leftChars="0"/>
        <w:jc w:val="both"/>
        <w:textAlignment w:val="auto"/>
        <w:rPr>
          <w:rFonts w:hint="default"/>
          <w:u w:val="single"/>
          <w:lang w:val="en-US" w:eastAsia="zh-CN"/>
        </w:rPr>
      </w:pPr>
      <w:r>
        <w:rPr>
          <w:rFonts w:hint="eastAsia" w:cs="Times New Roman"/>
          <w:b/>
          <w:bCs w:val="0"/>
          <w:snapToGrid w:val="0"/>
          <w:color w:val="000000" w:themeColor="text1"/>
          <w:sz w:val="20"/>
          <w:szCs w:val="20"/>
          <w:u w:val="single"/>
          <w:lang w:val="en-US" w:eastAsia="zh-CN"/>
          <w14:textFill>
            <w14:solidFill>
              <w14:schemeClr w14:val="tx1"/>
            </w14:solidFill>
          </w14:textFill>
        </w:rPr>
        <w:t>CSI resource capability in the 1</w:t>
      </w:r>
      <w:r>
        <w:rPr>
          <w:rFonts w:hint="eastAsia" w:cs="Times New Roman"/>
          <w:b/>
          <w:bCs w:val="0"/>
          <w:snapToGrid w:val="0"/>
          <w:color w:val="000000" w:themeColor="text1"/>
          <w:sz w:val="20"/>
          <w:szCs w:val="20"/>
          <w:u w:val="single"/>
          <w:vertAlign w:val="superscript"/>
          <w:lang w:val="en-US" w:eastAsia="zh-CN"/>
          <w14:textFill>
            <w14:solidFill>
              <w14:schemeClr w14:val="tx1"/>
            </w14:solidFill>
          </w14:textFill>
        </w:rPr>
        <w:t>st</w:t>
      </w:r>
      <w:r>
        <w:rPr>
          <w:rFonts w:hint="eastAsia" w:cs="Times New Roman"/>
          <w:b/>
          <w:bCs w:val="0"/>
          <w:snapToGrid w:val="0"/>
          <w:color w:val="000000" w:themeColor="text1"/>
          <w:sz w:val="20"/>
          <w:szCs w:val="20"/>
          <w:u w:val="single"/>
          <w:lang w:val="en-US" w:eastAsia="zh-CN"/>
          <w14:textFill>
            <w14:solidFill>
              <w14:schemeClr w14:val="tx1"/>
            </w14:solidFill>
          </w14:textFill>
        </w:rPr>
        <w:t xml:space="preserve"> bullet: </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eastAsia" w:cs="Times New Roman"/>
          <w:b/>
          <w:bCs w:val="0"/>
          <w:i/>
          <w:iCs/>
          <w:snapToGrid w:val="0"/>
          <w:color w:val="000000" w:themeColor="text1"/>
          <w:sz w:val="20"/>
          <w:szCs w:val="20"/>
          <w:lang w:val="en-US" w:eastAsia="zh-CN"/>
          <w14:textFill>
            <w14:solidFill>
              <w14:schemeClr w14:val="tx1"/>
            </w14:solidFill>
          </w14:textFill>
        </w:rPr>
      </w:pPr>
      <w:r>
        <w:rPr>
          <w:rFonts w:hint="eastAsia" w:cs="Times New Roman"/>
          <w:b/>
          <w:bCs w:val="0"/>
          <w:i/>
          <w:iCs/>
          <w:snapToGrid w:val="0"/>
          <w:color w:val="000000" w:themeColor="text1"/>
          <w:sz w:val="20"/>
          <w:szCs w:val="20"/>
          <w:lang w:val="en-US" w:eastAsia="zh-CN"/>
          <w14:textFill>
            <w14:solidFill>
              <w14:schemeClr w14:val="tx1"/>
            </w14:solidFill>
          </w14:textFill>
        </w:rPr>
        <w:t xml:space="preserve">Proposal 1: </w:t>
      </w:r>
      <w:r>
        <w:rPr>
          <w:rFonts w:hint="eastAsia" w:ascii="Times New Roman" w:hAnsi="Times New Roman" w:cs="Times New Roman"/>
          <w:b/>
          <w:bCs w:val="0"/>
          <w:i/>
          <w:iCs/>
          <w:snapToGrid w:val="0"/>
          <w:color w:val="000000" w:themeColor="text1"/>
          <w:sz w:val="20"/>
          <w:szCs w:val="20"/>
          <w:lang w:val="en-US" w:eastAsia="zh-CN"/>
          <w14:textFill>
            <w14:solidFill>
              <w14:schemeClr w14:val="tx1"/>
            </w14:solidFill>
          </w14:textFill>
        </w:rPr>
        <w:t xml:space="preserve">For </w:t>
      </w:r>
      <w:r>
        <w:rPr>
          <w:rFonts w:hint="eastAsia" w:cs="Times New Roman"/>
          <w:b/>
          <w:bCs w:val="0"/>
          <w:i/>
          <w:iCs/>
          <w:snapToGrid w:val="0"/>
          <w:color w:val="000000" w:themeColor="text1"/>
          <w:sz w:val="20"/>
          <w:szCs w:val="20"/>
          <w:lang w:val="en-US" w:eastAsia="zh-CN"/>
          <w14:textFill>
            <w14:solidFill>
              <w14:schemeClr w14:val="tx1"/>
            </w14:solidFill>
          </w14:textFill>
        </w:rPr>
        <w:t xml:space="preserve">logged </w:t>
      </w:r>
      <w:r>
        <w:rPr>
          <w:rFonts w:hint="eastAsia" w:ascii="Times New Roman" w:hAnsi="Times New Roman" w:cs="Times New Roman"/>
          <w:b/>
          <w:bCs w:val="0"/>
          <w:i/>
          <w:iCs/>
          <w:snapToGrid w:val="0"/>
          <w:color w:val="000000" w:themeColor="text1"/>
          <w:sz w:val="20"/>
          <w:szCs w:val="20"/>
          <w:lang w:val="en-US" w:eastAsia="zh-CN"/>
          <w14:textFill>
            <w14:solidFill>
              <w14:schemeClr w14:val="tx1"/>
            </w14:solidFill>
          </w14:textFill>
        </w:rPr>
        <w:t xml:space="preserve">NW-side data collection, extend </w:t>
      </w:r>
      <w:r>
        <w:rPr>
          <w:rFonts w:hint="default" w:ascii="Times New Roman" w:hAnsi="Times New Roman" w:cs="Times New Roman"/>
          <w:b/>
          <w:bCs w:val="0"/>
          <w:i/>
          <w:iCs/>
          <w:snapToGrid w:val="0"/>
          <w:color w:val="000000" w:themeColor="text1"/>
          <w:sz w:val="20"/>
          <w:szCs w:val="20"/>
          <w:lang w:val="en-US" w:eastAsia="zh-CN"/>
          <w14:textFill>
            <w14:solidFill>
              <w14:schemeClr w14:val="tx1"/>
            </w14:solidFill>
          </w14:textFill>
        </w:rPr>
        <w:t>the maximum number of NZP CSI-RS resources per resource set to 256 per CC, subject to UE capability</w:t>
      </w:r>
      <w:r>
        <w:rPr>
          <w:rFonts w:hint="eastAsia" w:cs="Times New Roman"/>
          <w:b/>
          <w:bCs w:val="0"/>
          <w:i/>
          <w:iCs/>
          <w:snapToGrid w:val="0"/>
          <w:color w:val="000000" w:themeColor="text1"/>
          <w:sz w:val="20"/>
          <w:szCs w:val="20"/>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eastAsia" w:cs="Times New Roman"/>
          <w:b/>
          <w:bCs w:val="0"/>
          <w:i/>
          <w:iCs/>
          <w:snapToGrid w:val="0"/>
          <w:color w:val="000000" w:themeColor="text1"/>
          <w:sz w:val="20"/>
          <w:szCs w:val="20"/>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default" w:cs="Times New Roman"/>
          <w:b/>
          <w:bCs w:val="0"/>
          <w:i/>
          <w:iCs/>
          <w:snapToGrid w:val="0"/>
          <w:color w:val="000000" w:themeColor="text1"/>
          <w:sz w:val="20"/>
          <w:szCs w:val="20"/>
          <w:u w:val="single"/>
          <w:lang w:val="en-US" w:eastAsia="zh-CN"/>
          <w14:textFill>
            <w14:solidFill>
              <w14:schemeClr w14:val="tx1"/>
            </w14:solidFill>
          </w14:textFill>
        </w:rPr>
      </w:pPr>
      <w:r>
        <w:rPr>
          <w:rFonts w:hint="eastAsia" w:cs="Times New Roman"/>
          <w:b/>
          <w:bCs w:val="0"/>
          <w:snapToGrid w:val="0"/>
          <w:color w:val="000000" w:themeColor="text1"/>
          <w:sz w:val="20"/>
          <w:szCs w:val="20"/>
          <w:u w:val="single"/>
          <w:lang w:val="en-US" w:eastAsia="zh-CN"/>
          <w14:textFill>
            <w14:solidFill>
              <w14:schemeClr w14:val="tx1"/>
            </w14:solidFill>
          </w14:textFill>
        </w:rPr>
        <w:t>The logging contents in the 5</w:t>
      </w:r>
      <w:r>
        <w:rPr>
          <w:rFonts w:hint="eastAsia" w:cs="Times New Roman"/>
          <w:b/>
          <w:bCs w:val="0"/>
          <w:snapToGrid w:val="0"/>
          <w:color w:val="000000" w:themeColor="text1"/>
          <w:sz w:val="20"/>
          <w:szCs w:val="20"/>
          <w:u w:val="single"/>
          <w:vertAlign w:val="superscript"/>
          <w:lang w:val="en-US" w:eastAsia="zh-CN"/>
          <w14:textFill>
            <w14:solidFill>
              <w14:schemeClr w14:val="tx1"/>
            </w14:solidFill>
          </w14:textFill>
        </w:rPr>
        <w:t>th</w:t>
      </w:r>
      <w:r>
        <w:rPr>
          <w:rFonts w:hint="eastAsia" w:cs="Times New Roman"/>
          <w:b/>
          <w:bCs w:val="0"/>
          <w:snapToGrid w:val="0"/>
          <w:color w:val="000000" w:themeColor="text1"/>
          <w:sz w:val="20"/>
          <w:szCs w:val="20"/>
          <w:u w:val="single"/>
          <w:lang w:val="en-US" w:eastAsia="zh-CN"/>
          <w14:textFill>
            <w14:solidFill>
              <w14:schemeClr w14:val="tx1"/>
            </w14:solidFill>
          </w14:textFill>
        </w:rPr>
        <w:t xml:space="preserve"> bullet:</w:t>
      </w:r>
    </w:p>
    <w:p>
      <w:pPr>
        <w:keepNext w:val="0"/>
        <w:keepLines w:val="0"/>
        <w:pageBreakBefore w:val="0"/>
        <w:numPr>
          <w:ilvl w:val="0"/>
          <w:numId w:val="0"/>
        </w:numPr>
        <w:kinsoku/>
        <w:wordWrap/>
        <w:overflowPunct/>
        <w:topLinePunct w:val="0"/>
        <w:bidi w:val="0"/>
        <w:snapToGrid w:val="0"/>
        <w:spacing w:before="0" w:beforeLines="30" w:after="0" w:afterLines="30" w:line="288" w:lineRule="auto"/>
        <w:ind w:leftChars="0"/>
        <w:jc w:val="both"/>
        <w:textAlignment w:val="auto"/>
        <w:rPr>
          <w:rFonts w:hint="default" w:eastAsia="黑体"/>
          <w:b/>
          <w:bCs w:val="0"/>
          <w:i/>
          <w:iCs/>
          <w:color w:val="000000" w:themeColor="text1"/>
          <w:sz w:val="20"/>
          <w:szCs w:val="20"/>
          <w:lang w:val="en-US" w:eastAsia="zh-CN"/>
          <w14:textFill>
            <w14:solidFill>
              <w14:schemeClr w14:val="tx1"/>
            </w14:solidFill>
          </w14:textFill>
        </w:rPr>
      </w:pPr>
      <w:r>
        <w:rPr>
          <w:rFonts w:hint="eastAsia" w:cs="Times New Roman"/>
          <w:b/>
          <w:bCs w:val="0"/>
          <w:i/>
          <w:iCs/>
          <w:snapToGrid w:val="0"/>
          <w:color w:val="000000" w:themeColor="text1"/>
          <w:sz w:val="20"/>
          <w:szCs w:val="20"/>
          <w:lang w:val="en-US" w:eastAsia="zh-CN"/>
          <w14:textFill>
            <w14:solidFill>
              <w14:schemeClr w14:val="tx1"/>
            </w14:solidFill>
          </w14:textFill>
        </w:rPr>
        <w:t xml:space="preserve">Proposal 2: </w:t>
      </w:r>
      <w:r>
        <w:rPr>
          <w:rFonts w:hint="eastAsia" w:ascii="Times New Roman" w:hAnsi="Times New Roman" w:cs="Times New Roman"/>
          <w:b/>
          <w:bCs w:val="0"/>
          <w:i/>
          <w:iCs/>
          <w:snapToGrid w:val="0"/>
          <w:color w:val="000000" w:themeColor="text1"/>
          <w:sz w:val="20"/>
          <w:szCs w:val="20"/>
          <w:lang w:val="en-US" w:eastAsia="zh-CN"/>
          <w14:textFill>
            <w14:solidFill>
              <w14:schemeClr w14:val="tx1"/>
            </w14:solidFill>
          </w14:textFill>
        </w:rPr>
        <w:t>For NW-side data collection,</w:t>
      </w:r>
      <w:r>
        <w:rPr>
          <w:rFonts w:hint="eastAsia" w:eastAsia="黑体"/>
          <w:b/>
          <w:bCs w:val="0"/>
          <w:i/>
          <w:iCs/>
          <w:color w:val="000000" w:themeColor="text1"/>
          <w:sz w:val="20"/>
          <w:szCs w:val="20"/>
          <w:lang w:val="en-US" w:eastAsia="zh-CN"/>
          <w14:textFill>
            <w14:solidFill>
              <w14:schemeClr w14:val="tx1"/>
            </w14:solidFill>
          </w14:textFill>
        </w:rPr>
        <w:t xml:space="preserve"> support the</w:t>
      </w:r>
      <w:r>
        <w:rPr>
          <w:rFonts w:eastAsia="黑体"/>
          <w:b/>
          <w:bCs w:val="0"/>
          <w:i/>
          <w:iCs/>
          <w:color w:val="000000" w:themeColor="text1"/>
          <w:sz w:val="20"/>
          <w:szCs w:val="20"/>
          <w:lang w:val="en-US" w:eastAsia="zh-CN"/>
          <w14:textFill>
            <w14:solidFill>
              <w14:schemeClr w14:val="tx1"/>
            </w14:solidFill>
          </w14:textFill>
        </w:rPr>
        <w:t xml:space="preserve"> following </w:t>
      </w:r>
      <w:r>
        <w:rPr>
          <w:rFonts w:hint="eastAsia" w:eastAsia="黑体"/>
          <w:b/>
          <w:bCs w:val="0"/>
          <w:i/>
          <w:iCs/>
          <w:color w:val="000000" w:themeColor="text1"/>
          <w:sz w:val="20"/>
          <w:szCs w:val="20"/>
          <w:lang w:val="en-US" w:eastAsia="zh-CN"/>
          <w14:textFill>
            <w14:solidFill>
              <w14:schemeClr w14:val="tx1"/>
            </w14:solidFill>
          </w14:textFill>
        </w:rPr>
        <w:t>logging</w:t>
      </w:r>
      <w:r>
        <w:rPr>
          <w:rFonts w:eastAsia="黑体"/>
          <w:b/>
          <w:bCs w:val="0"/>
          <w:i/>
          <w:iCs/>
          <w:color w:val="000000" w:themeColor="text1"/>
          <w:sz w:val="20"/>
          <w:szCs w:val="20"/>
          <w:lang w:val="en-US" w:eastAsia="zh-CN"/>
          <w14:textFill>
            <w14:solidFill>
              <w14:schemeClr w14:val="tx1"/>
            </w14:solidFill>
          </w14:textFill>
        </w:rPr>
        <w:t xml:space="preserve"> content</w:t>
      </w:r>
      <w:r>
        <w:rPr>
          <w:rFonts w:hint="eastAsia" w:eastAsia="黑体"/>
          <w:b/>
          <w:bCs w:val="0"/>
          <w:i/>
          <w:iCs/>
          <w:color w:val="000000" w:themeColor="text1"/>
          <w:sz w:val="20"/>
          <w:szCs w:val="20"/>
          <w:lang w:val="en-US" w:eastAsia="zh-CN"/>
          <w14:textFill>
            <w14:solidFill>
              <w14:schemeClr w14:val="tx1"/>
            </w14:solidFill>
          </w14:textFill>
        </w:rPr>
        <w:t xml:space="preserve">s, where </w:t>
      </w:r>
      <w:r>
        <w:rPr>
          <w:rFonts w:eastAsia="宋体"/>
          <w:b/>
          <w:bCs w:val="0"/>
          <w:i/>
          <w:iCs/>
          <w:color w:val="000000" w:themeColor="text1"/>
          <w:sz w:val="20"/>
          <w:szCs w:val="20"/>
          <w:lang w:val="en-US" w:eastAsia="zh-CN"/>
          <w14:textFill>
            <w14:solidFill>
              <w14:schemeClr w14:val="tx1"/>
            </w14:solidFill>
          </w14:textFill>
        </w:rPr>
        <w:t>Set A and Set B are only used for discussion purpose and does not necessarily known by UE</w:t>
      </w:r>
      <w:r>
        <w:rPr>
          <w:rFonts w:hint="eastAsia" w:eastAsia="宋体"/>
          <w:b/>
          <w:bCs w:val="0"/>
          <w:i/>
          <w:iCs/>
          <w:color w:val="000000" w:themeColor="text1"/>
          <w:sz w:val="20"/>
          <w:szCs w:val="20"/>
          <w:lang w:val="en-US" w:eastAsia="zh-CN"/>
          <w14:textFill>
            <w14:solidFill>
              <w14:schemeClr w14:val="tx1"/>
            </w14:solidFill>
          </w14:textFill>
        </w:rPr>
        <w:t>.</w:t>
      </w:r>
    </w:p>
    <w:p>
      <w:pPr>
        <w:keepNext w:val="0"/>
        <w:keepLines w:val="0"/>
        <w:pageBreakBefore w:val="0"/>
        <w:numPr>
          <w:ilvl w:val="0"/>
          <w:numId w:val="21"/>
        </w:numPr>
        <w:kinsoku/>
        <w:wordWrap/>
        <w:overflowPunct/>
        <w:topLinePunct w:val="0"/>
        <w:bidi w:val="0"/>
        <w:snapToGrid w:val="0"/>
        <w:spacing w:before="0" w:beforeLines="30" w:after="0" w:afterLines="30" w:line="288" w:lineRule="auto"/>
        <w:ind w:left="420" w:leftChars="0" w:hanging="420" w:firstLineChars="0"/>
        <w:jc w:val="both"/>
        <w:textAlignment w:val="auto"/>
        <w:rPr>
          <w:rFonts w:eastAsia="黑体"/>
          <w:b/>
          <w:bCs w:val="0"/>
          <w:i/>
          <w:iCs/>
          <w:color w:val="000000" w:themeColor="text1"/>
          <w:sz w:val="20"/>
          <w:szCs w:val="20"/>
          <w:lang w:val="en-US" w:eastAsia="zh-CN"/>
          <w14:textFill>
            <w14:solidFill>
              <w14:schemeClr w14:val="tx1"/>
            </w14:solidFill>
          </w14:textFill>
        </w:rPr>
      </w:pPr>
      <w:r>
        <w:rPr>
          <w:rFonts w:eastAsia="黑体"/>
          <w:b/>
          <w:bCs w:val="0"/>
          <w:i/>
          <w:iCs/>
          <w:color w:val="000000" w:themeColor="text1"/>
          <w:sz w:val="20"/>
          <w:szCs w:val="20"/>
          <w:lang w:val="en-US" w:eastAsia="zh-CN"/>
          <w14:textFill>
            <w14:solidFill>
              <w14:schemeClr w14:val="tx1"/>
            </w14:solidFill>
          </w14:textFill>
        </w:rPr>
        <w:t>Opt 1: L1-RSRPs of all measured beams (Set A and Set B)</w:t>
      </w:r>
      <w:r>
        <w:rPr>
          <w:rFonts w:hint="eastAsia" w:eastAsia="黑体"/>
          <w:b/>
          <w:bCs w:val="0"/>
          <w:i/>
          <w:iCs/>
          <w:color w:val="000000" w:themeColor="text1"/>
          <w:sz w:val="20"/>
          <w:szCs w:val="20"/>
          <w:lang w:val="en-US" w:eastAsia="zh-CN"/>
          <w14:textFill>
            <w14:solidFill>
              <w14:schemeClr w14:val="tx1"/>
            </w14:solidFill>
          </w14:textFill>
        </w:rPr>
        <w:t>.</w:t>
      </w:r>
    </w:p>
    <w:p>
      <w:pPr>
        <w:keepNext w:val="0"/>
        <w:keepLines w:val="0"/>
        <w:pageBreakBefore w:val="0"/>
        <w:numPr>
          <w:ilvl w:val="0"/>
          <w:numId w:val="21"/>
        </w:numPr>
        <w:kinsoku/>
        <w:wordWrap/>
        <w:overflowPunct/>
        <w:topLinePunct w:val="0"/>
        <w:bidi w:val="0"/>
        <w:snapToGrid w:val="0"/>
        <w:spacing w:before="0" w:beforeLines="30" w:after="0" w:afterLines="30" w:line="288" w:lineRule="auto"/>
        <w:ind w:left="420" w:leftChars="0" w:hanging="420" w:firstLineChars="0"/>
        <w:jc w:val="both"/>
        <w:textAlignment w:val="auto"/>
      </w:pPr>
      <w:r>
        <w:rPr>
          <w:rFonts w:eastAsia="黑体"/>
          <w:b/>
          <w:bCs w:val="0"/>
          <w:i/>
          <w:iCs/>
          <w:color w:val="000000" w:themeColor="text1"/>
          <w:sz w:val="20"/>
          <w:szCs w:val="20"/>
          <w:lang w:val="en-US" w:eastAsia="zh-CN"/>
          <w14:textFill>
            <w14:solidFill>
              <w14:schemeClr w14:val="tx1"/>
            </w14:solidFill>
          </w14:textFill>
        </w:rPr>
        <w:t xml:space="preserve">Opt 2: L1-RSRPs of all measured beams in Set B, and Top-K beams based on the measured beams (beam index and L1-RSRP) in Set A. </w:t>
      </w:r>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R</w:t>
      </w:r>
      <w:r>
        <w:rPr>
          <w:color w:val="000000" w:themeColor="text1"/>
          <w14:textFill>
            <w14:solidFill>
              <w14:schemeClr w14:val="tx1"/>
            </w14:solidFill>
          </w14:textFill>
        </w:rPr>
        <w:t>eference</w:t>
      </w:r>
    </w:p>
    <w:p>
      <w:pPr>
        <w:numPr>
          <w:ilvl w:val="0"/>
          <w:numId w:val="22"/>
        </w:numPr>
        <w:jc w:val="left"/>
        <w:rPr>
          <w:rFonts w:hint="default" w:eastAsiaTheme="minorEastAsia"/>
          <w:lang w:val="en-US" w:eastAsia="zh-CN"/>
        </w:rPr>
      </w:pPr>
      <w:r>
        <w:rPr>
          <w:rFonts w:hint="eastAsia" w:eastAsiaTheme="minorEastAsia"/>
          <w:lang w:val="en-US" w:eastAsia="zh-CN"/>
        </w:rPr>
        <w:t>R2-2506545</w:t>
      </w:r>
      <w:r>
        <w:rPr>
          <w:rFonts w:hint="eastAsia" w:eastAsiaTheme="minorEastAsia"/>
          <w:lang w:val="en-US" w:eastAsia="zh-CN"/>
        </w:rPr>
        <w:t>, LS to RAN1 and RAN3 on NW side data collection</w:t>
      </w:r>
    </w:p>
    <w:p>
      <w:pPr>
        <w:numPr>
          <w:numId w:val="0"/>
        </w:numPr>
        <w:jc w:val="left"/>
        <w:rPr>
          <w:rFonts w:hint="default" w:eastAsiaTheme="minorEastAsia"/>
          <w:lang w:val="en-US" w:eastAsia="zh-CN"/>
        </w:rPr>
      </w:pPr>
    </w:p>
    <w:sectPr>
      <w:footerReference r:id="rId4" w:type="firs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2EFF" w:usb1="C000247B" w:usb2="00000009" w:usb3="00000000" w:csb0="200001FF" w:csb1="00000000"/>
  </w:font>
  <w:font w:name="MS Mincho">
    <w:altName w:val="Yu Gothic"/>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931086"/>
    </w:sdtPr>
    <w:sdtEndPr>
      <w:rPr>
        <w:sz w:val="11"/>
      </w:rPr>
    </w:sdtEndPr>
    <w:sdtContent>
      <w:sdt>
        <w:sdtPr>
          <w:id w:val="-1769616900"/>
        </w:sdtPr>
        <w:sdtEndPr>
          <w:rPr>
            <w:sz w:val="11"/>
          </w:rPr>
        </w:sdtEndPr>
        <w:sdtContent>
          <w:p>
            <w:pPr>
              <w:pStyle w:val="37"/>
              <w:jc w:val="right"/>
              <w:rPr>
                <w:sz w:val="11"/>
              </w:rPr>
            </w:pPr>
            <w:r>
              <w:rPr>
                <w:sz w:val="11"/>
                <w:lang w:val="zh-CN" w:eastAsia="zh-CN"/>
              </w:rPr>
              <w:t xml:space="preserve"> </w:t>
            </w:r>
            <w:r>
              <w:rPr>
                <w:bCs/>
                <w:sz w:val="16"/>
                <w:szCs w:val="24"/>
              </w:rPr>
              <w:fldChar w:fldCharType="begin"/>
            </w:r>
            <w:r>
              <w:rPr>
                <w:bCs/>
                <w:sz w:val="11"/>
              </w:rPr>
              <w:instrText xml:space="preserve">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 xml:space="preserve">NUMPAGES</w:instrText>
            </w:r>
            <w:r>
              <w:rPr>
                <w:bCs/>
                <w:sz w:val="16"/>
                <w:szCs w:val="24"/>
              </w:rPr>
              <w:fldChar w:fldCharType="separate"/>
            </w:r>
            <w:r>
              <w:rPr>
                <w:bCs/>
                <w:sz w:val="11"/>
              </w:rPr>
              <w:t>2</w:t>
            </w:r>
            <w:r>
              <w:rPr>
                <w:bCs/>
                <w:sz w:val="16"/>
                <w:szCs w:val="24"/>
              </w:rPr>
              <w:fldChar w:fldCharType="end"/>
            </w:r>
          </w:p>
        </w:sdtContent>
      </w:sdt>
    </w:sdtContent>
  </w:sdt>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5096FC"/>
    <w:multiLevelType w:val="singleLevel"/>
    <w:tmpl w:val="CF5096FC"/>
    <w:lvl w:ilvl="0" w:tentative="0">
      <w:start w:val="1"/>
      <w:numFmt w:val="bullet"/>
      <w:lvlText w:val=""/>
      <w:lvlJc w:val="left"/>
      <w:pPr>
        <w:ind w:left="420" w:hanging="420"/>
      </w:pPr>
      <w:rPr>
        <w:rFonts w:hint="default" w:ascii="Wingdings" w:hAnsi="Wingdings"/>
      </w:rPr>
    </w:lvl>
  </w:abstractNum>
  <w:abstractNum w:abstractNumId="1">
    <w:nsid w:val="FFFFFFFE"/>
    <w:multiLevelType w:val="singleLevel"/>
    <w:tmpl w:val="FFFFFFFE"/>
    <w:lvl w:ilvl="0" w:tentative="0">
      <w:start w:val="0"/>
      <w:numFmt w:val="decimal"/>
      <w:lvlText w:val="*"/>
      <w:lvlJc w:val="left"/>
    </w:lvl>
  </w:abstractNum>
  <w:abstractNum w:abstractNumId="2">
    <w:nsid w:val="08B06D21"/>
    <w:multiLevelType w:val="multilevel"/>
    <w:tmpl w:val="08B06D21"/>
    <w:lvl w:ilvl="0" w:tentative="0">
      <w:start w:val="1"/>
      <w:numFmt w:val="decimal"/>
      <w:lvlText w:val="[%1] "/>
      <w:lvlJc w:val="left"/>
      <w:pPr>
        <w:tabs>
          <w:tab w:val="left" w:pos="420"/>
        </w:tabs>
        <w:ind w:left="840" w:hanging="420"/>
      </w:pPr>
      <w:rPr>
        <w:rFonts w:hint="eastAsia"/>
      </w:rPr>
    </w:lvl>
    <w:lvl w:ilvl="1" w:tentative="0">
      <w:start w:val="1"/>
      <w:numFmt w:val="lowerLetter"/>
      <w:lvlText w:val="%2)"/>
      <w:lvlJc w:val="left"/>
      <w:pPr>
        <w:tabs>
          <w:tab w:val="left" w:pos="420"/>
        </w:tabs>
        <w:ind w:left="1260" w:hanging="420"/>
      </w:pPr>
    </w:lvl>
    <w:lvl w:ilvl="2" w:tentative="0">
      <w:start w:val="1"/>
      <w:numFmt w:val="lowerRoman"/>
      <w:lvlText w:val="%3."/>
      <w:lvlJc w:val="right"/>
      <w:pPr>
        <w:tabs>
          <w:tab w:val="left" w:pos="420"/>
        </w:tabs>
        <w:ind w:left="1680" w:hanging="420"/>
      </w:pPr>
    </w:lvl>
    <w:lvl w:ilvl="3" w:tentative="0">
      <w:start w:val="1"/>
      <w:numFmt w:val="decimal"/>
      <w:lvlText w:val="%4."/>
      <w:lvlJc w:val="left"/>
      <w:pPr>
        <w:tabs>
          <w:tab w:val="left" w:pos="420"/>
        </w:tabs>
        <w:ind w:left="2100" w:hanging="420"/>
      </w:pPr>
    </w:lvl>
    <w:lvl w:ilvl="4" w:tentative="0">
      <w:start w:val="1"/>
      <w:numFmt w:val="lowerLetter"/>
      <w:lvlText w:val="%5)"/>
      <w:lvlJc w:val="left"/>
      <w:pPr>
        <w:tabs>
          <w:tab w:val="left" w:pos="420"/>
        </w:tabs>
        <w:ind w:left="2520" w:hanging="420"/>
      </w:pPr>
    </w:lvl>
    <w:lvl w:ilvl="5" w:tentative="0">
      <w:start w:val="1"/>
      <w:numFmt w:val="lowerRoman"/>
      <w:lvlText w:val="%6."/>
      <w:lvlJc w:val="right"/>
      <w:pPr>
        <w:tabs>
          <w:tab w:val="left" w:pos="420"/>
        </w:tabs>
        <w:ind w:left="2940" w:hanging="420"/>
      </w:pPr>
    </w:lvl>
    <w:lvl w:ilvl="6" w:tentative="0">
      <w:start w:val="1"/>
      <w:numFmt w:val="decimal"/>
      <w:lvlText w:val="%7."/>
      <w:lvlJc w:val="left"/>
      <w:pPr>
        <w:tabs>
          <w:tab w:val="left" w:pos="420"/>
        </w:tabs>
        <w:ind w:left="3360" w:hanging="420"/>
      </w:pPr>
    </w:lvl>
    <w:lvl w:ilvl="7" w:tentative="0">
      <w:start w:val="1"/>
      <w:numFmt w:val="lowerLetter"/>
      <w:lvlText w:val="%8)"/>
      <w:lvlJc w:val="left"/>
      <w:pPr>
        <w:tabs>
          <w:tab w:val="left" w:pos="420"/>
        </w:tabs>
        <w:ind w:left="3780" w:hanging="420"/>
      </w:pPr>
    </w:lvl>
    <w:lvl w:ilvl="8" w:tentative="0">
      <w:start w:val="1"/>
      <w:numFmt w:val="lowerRoman"/>
      <w:lvlText w:val="%9."/>
      <w:lvlJc w:val="right"/>
      <w:pPr>
        <w:tabs>
          <w:tab w:val="left" w:pos="420"/>
        </w:tabs>
        <w:ind w:left="4200" w:hanging="420"/>
      </w:pPr>
    </w:lvl>
  </w:abstractNum>
  <w:abstractNum w:abstractNumId="3">
    <w:nsid w:val="15F505D4"/>
    <w:multiLevelType w:val="multilevel"/>
    <w:tmpl w:val="15F505D4"/>
    <w:lvl w:ilvl="0" w:tentative="0">
      <w:start w:val="1"/>
      <w:numFmt w:val="decimal"/>
      <w:pStyle w:val="6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64"/>
      <w:lvlText w:val=""/>
      <w:lvlJc w:val="left"/>
      <w:pPr>
        <w:tabs>
          <w:tab w:val="left" w:pos="0"/>
        </w:tabs>
        <w:ind w:left="1728" w:hanging="288"/>
      </w:pPr>
      <w:rPr>
        <w:rFonts w:hint="default" w:ascii="Monotype Sorts" w:hAnsi="Monotype Sorts"/>
      </w:rPr>
    </w:lvl>
  </w:abstractNum>
  <w:abstractNum w:abstractNumId="5">
    <w:nsid w:val="23D67B9A"/>
    <w:multiLevelType w:val="multilevel"/>
    <w:tmpl w:val="23D67B9A"/>
    <w:lvl w:ilvl="0" w:tentative="0">
      <w:start w:val="1"/>
      <w:numFmt w:val="decimal"/>
      <w:pStyle w:val="205"/>
      <w:suff w:val="space"/>
      <w:lvlText w:val="Proposal %1:"/>
      <w:lvlJc w:val="left"/>
      <w:pPr>
        <w:ind w:left="0" w:firstLine="0"/>
      </w:pPr>
      <w:rPr>
        <w:strike w:val="0"/>
      </w:rPr>
    </w:lvl>
    <w:lvl w:ilvl="1" w:tentative="0">
      <w:start w:val="1"/>
      <w:numFmt w:val="bullet"/>
      <w:lvlText w:val=""/>
      <w:lvlJc w:val="left"/>
      <w:pPr>
        <w:ind w:left="-3532" w:hanging="360"/>
      </w:pPr>
      <w:rPr>
        <w:rFonts w:hint="default" w:ascii="Symbol" w:hAnsi="Symbol"/>
      </w:rPr>
    </w:lvl>
    <w:lvl w:ilvl="2" w:tentative="0">
      <w:start w:val="1"/>
      <w:numFmt w:val="lowerRoman"/>
      <w:lvlText w:val="%3)"/>
      <w:lvlJc w:val="left"/>
      <w:pPr>
        <w:ind w:left="-3172" w:hanging="360"/>
      </w:pPr>
    </w:lvl>
    <w:lvl w:ilvl="3" w:tentative="0">
      <w:start w:val="1"/>
      <w:numFmt w:val="decimal"/>
      <w:lvlText w:val="(%4)"/>
      <w:lvlJc w:val="left"/>
      <w:pPr>
        <w:ind w:left="-2812" w:hanging="360"/>
      </w:pPr>
    </w:lvl>
    <w:lvl w:ilvl="4" w:tentative="0">
      <w:start w:val="1"/>
      <w:numFmt w:val="lowerLetter"/>
      <w:lvlText w:val="(%5)"/>
      <w:lvlJc w:val="left"/>
      <w:pPr>
        <w:ind w:left="-2452" w:hanging="360"/>
      </w:pPr>
    </w:lvl>
    <w:lvl w:ilvl="5" w:tentative="0">
      <w:start w:val="1"/>
      <w:numFmt w:val="lowerRoman"/>
      <w:lvlText w:val="(%6)"/>
      <w:lvlJc w:val="left"/>
      <w:pPr>
        <w:ind w:left="-2092" w:hanging="360"/>
      </w:pPr>
    </w:lvl>
    <w:lvl w:ilvl="6" w:tentative="0">
      <w:start w:val="1"/>
      <w:numFmt w:val="decimal"/>
      <w:lvlText w:val="%7."/>
      <w:lvlJc w:val="left"/>
      <w:pPr>
        <w:ind w:left="-1732" w:hanging="360"/>
      </w:pPr>
    </w:lvl>
    <w:lvl w:ilvl="7" w:tentative="0">
      <w:start w:val="1"/>
      <w:numFmt w:val="lowerLetter"/>
      <w:lvlText w:val="%8."/>
      <w:lvlJc w:val="left"/>
      <w:pPr>
        <w:ind w:left="-1372" w:hanging="360"/>
      </w:pPr>
    </w:lvl>
    <w:lvl w:ilvl="8" w:tentative="0">
      <w:start w:val="1"/>
      <w:numFmt w:val="lowerRoman"/>
      <w:lvlText w:val="%9."/>
      <w:lvlJc w:val="left"/>
      <w:pPr>
        <w:ind w:left="-1012" w:hanging="360"/>
      </w:pPr>
    </w:lvl>
  </w:abstractNum>
  <w:abstractNum w:abstractNumId="6">
    <w:nsid w:val="2CC7125C"/>
    <w:multiLevelType w:val="singleLevel"/>
    <w:tmpl w:val="2CC7125C"/>
    <w:lvl w:ilvl="0" w:tentative="0">
      <w:start w:val="1"/>
      <w:numFmt w:val="bullet"/>
      <w:pStyle w:val="12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33524BA"/>
    <w:multiLevelType w:val="multilevel"/>
    <w:tmpl w:val="333524BA"/>
    <w:lvl w:ilvl="0" w:tentative="0">
      <w:start w:val="1"/>
      <w:numFmt w:val="decimal"/>
      <w:pStyle w:val="163"/>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0">
    <w:nsid w:val="41CA2C26"/>
    <w:multiLevelType w:val="singleLevel"/>
    <w:tmpl w:val="41CA2C26"/>
    <w:lvl w:ilvl="0" w:tentative="0">
      <w:start w:val="1"/>
      <w:numFmt w:val="bullet"/>
      <w:pStyle w:val="62"/>
      <w:lvlText w:val=""/>
      <w:lvlJc w:val="left"/>
      <w:pPr>
        <w:tabs>
          <w:tab w:val="left" w:pos="360"/>
        </w:tabs>
        <w:ind w:left="360" w:hanging="360"/>
      </w:pPr>
      <w:rPr>
        <w:rFonts w:hint="default" w:ascii="Webdings" w:hAnsi="Webdings"/>
      </w:rPr>
    </w:lvl>
  </w:abstractNum>
  <w:abstractNum w:abstractNumId="11">
    <w:nsid w:val="54713D2C"/>
    <w:multiLevelType w:val="singleLevel"/>
    <w:tmpl w:val="54713D2C"/>
    <w:lvl w:ilvl="0" w:tentative="0">
      <w:start w:val="1"/>
      <w:numFmt w:val="bullet"/>
      <w:pStyle w:val="201"/>
      <w:lvlText w:val="•"/>
      <w:lvlJc w:val="left"/>
      <w:pPr>
        <w:ind w:left="420" w:hanging="420"/>
      </w:pPr>
      <w:rPr>
        <w:rFonts w:hint="default" w:ascii="Arial" w:hAnsi="Arial" w:cs="Arial"/>
      </w:rPr>
    </w:lvl>
  </w:abstractNum>
  <w:abstractNum w:abstractNumId="12">
    <w:nsid w:val="549A69FD"/>
    <w:multiLevelType w:val="multilevel"/>
    <w:tmpl w:val="549A69FD"/>
    <w:lvl w:ilvl="0" w:tentative="0">
      <w:start w:val="5"/>
      <w:numFmt w:val="decimal"/>
      <w:pStyle w:val="6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3">
    <w:nsid w:val="5D763755"/>
    <w:multiLevelType w:val="multilevel"/>
    <w:tmpl w:val="5D763755"/>
    <w:lvl w:ilvl="0" w:tentative="0">
      <w:start w:val="1"/>
      <w:numFmt w:val="decimal"/>
      <w:pStyle w:val="19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1F003CC"/>
    <w:multiLevelType w:val="multilevel"/>
    <w:tmpl w:val="61F003CC"/>
    <w:lvl w:ilvl="0" w:tentative="0">
      <w:start w:val="1"/>
      <w:numFmt w:val="decimal"/>
      <w:pStyle w:val="162"/>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3690C9E"/>
    <w:multiLevelType w:val="singleLevel"/>
    <w:tmpl w:val="63690C9E"/>
    <w:lvl w:ilvl="0" w:tentative="0">
      <w:start w:val="1"/>
      <w:numFmt w:val="bullet"/>
      <w:pStyle w:val="61"/>
      <w:lvlText w:val=""/>
      <w:lvlJc w:val="left"/>
      <w:pPr>
        <w:tabs>
          <w:tab w:val="left" w:pos="360"/>
        </w:tabs>
        <w:ind w:left="360" w:hanging="360"/>
      </w:pPr>
      <w:rPr>
        <w:rFonts w:hint="default" w:ascii="Wingdings" w:hAnsi="Wingdings"/>
      </w:rPr>
    </w:lvl>
  </w:abstractNum>
  <w:abstractNum w:abstractNumId="16">
    <w:nsid w:val="6B892AFC"/>
    <w:multiLevelType w:val="singleLevel"/>
    <w:tmpl w:val="6B892AFC"/>
    <w:lvl w:ilvl="0" w:tentative="0">
      <w:start w:val="1"/>
      <w:numFmt w:val="bullet"/>
      <w:lvlText w:val=""/>
      <w:lvlJc w:val="left"/>
      <w:pPr>
        <w:tabs>
          <w:tab w:val="left" w:pos="0"/>
        </w:tabs>
        <w:ind w:left="420" w:hanging="420"/>
      </w:pPr>
      <w:rPr>
        <w:rFonts w:hint="default" w:ascii="Wingdings" w:hAnsi="Wingdings"/>
        <w:sz w:val="13"/>
        <w:szCs w:val="13"/>
      </w:rPr>
    </w:lvl>
  </w:abstractNum>
  <w:abstractNum w:abstractNumId="17">
    <w:nsid w:val="70110F9F"/>
    <w:multiLevelType w:val="multilevel"/>
    <w:tmpl w:val="70110F9F"/>
    <w:lvl w:ilvl="0" w:tentative="0">
      <w:start w:val="1"/>
      <w:numFmt w:val="decimal"/>
      <w:pStyle w:val="19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8">
    <w:nsid w:val="70146DC0"/>
    <w:multiLevelType w:val="multilevel"/>
    <w:tmpl w:val="70146DC0"/>
    <w:lvl w:ilvl="0" w:tentative="0">
      <w:start w:val="1"/>
      <w:numFmt w:val="bullet"/>
      <w:pStyle w:val="1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65"/>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B2217D"/>
    <w:multiLevelType w:val="multilevel"/>
    <w:tmpl w:val="7BB2217D"/>
    <w:lvl w:ilvl="0" w:tentative="0">
      <w:start w:val="1"/>
      <w:numFmt w:val="decimal"/>
      <w:pStyle w:val="155"/>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DC436CD"/>
    <w:multiLevelType w:val="singleLevel"/>
    <w:tmpl w:val="7DC436CD"/>
    <w:lvl w:ilvl="0" w:tentative="0">
      <w:start w:val="1"/>
      <w:numFmt w:val="bullet"/>
      <w:pStyle w:val="200"/>
      <w:lvlText w:val="•"/>
      <w:lvlJc w:val="left"/>
      <w:pPr>
        <w:tabs>
          <w:tab w:val="left" w:pos="420"/>
        </w:tabs>
        <w:ind w:left="420" w:hanging="378"/>
      </w:pPr>
      <w:rPr>
        <w:rFonts w:hint="default" w:ascii="Arial" w:hAnsi="Arial" w:cs="Arial"/>
      </w:rPr>
    </w:lvl>
  </w:abstractNum>
  <w:num w:numId="1">
    <w:abstractNumId w:val="9"/>
  </w:num>
  <w:num w:numId="2">
    <w:abstractNumId w:val="7"/>
  </w:num>
  <w:num w:numId="3">
    <w:abstractNumId w:val="15"/>
  </w:num>
  <w:num w:numId="4">
    <w:abstractNumId w:val="10"/>
  </w:num>
  <w:num w:numId="5">
    <w:abstractNumId w:val="12"/>
  </w:num>
  <w:num w:numId="6">
    <w:abstractNumId w:val="4"/>
  </w:num>
  <w:num w:numId="7">
    <w:abstractNumId w:val="3"/>
  </w:num>
  <w:num w:numId="8">
    <w:abstractNumId w:val="6"/>
  </w:num>
  <w:num w:numId="9">
    <w:abstractNumId w:val="20"/>
  </w:num>
  <w:num w:numId="10">
    <w:abstractNumId w:val="14"/>
  </w:num>
  <w:num w:numId="11">
    <w:abstractNumId w:val="8"/>
  </w:num>
  <w:num w:numId="12">
    <w:abstractNumId w:val="19"/>
  </w:num>
  <w:num w:numId="13">
    <w:abstractNumId w:val="18"/>
  </w:num>
  <w:num w:numId="14">
    <w:abstractNumId w:val="1"/>
    <w:lvlOverride w:ilvl="0">
      <w:lvl w:ilvl="0" w:tentative="1">
        <w:start w:val="1"/>
        <w:numFmt w:val="bullet"/>
        <w:pStyle w:val="186"/>
        <w:lvlText w:val=""/>
        <w:legacy w:legacy="1" w:legacySpace="0" w:legacyIndent="360"/>
        <w:lvlJc w:val="left"/>
        <w:pPr>
          <w:ind w:left="360" w:hanging="360"/>
        </w:pPr>
        <w:rPr>
          <w:rFonts w:hint="default" w:ascii="Symbol" w:hAnsi="Symbol"/>
        </w:rPr>
      </w:lvl>
    </w:lvlOverride>
  </w:num>
  <w:num w:numId="15">
    <w:abstractNumId w:val="17"/>
  </w:num>
  <w:num w:numId="16">
    <w:abstractNumId w:val="13"/>
  </w:num>
  <w:num w:numId="17">
    <w:abstractNumId w:val="21"/>
  </w:num>
  <w:num w:numId="18">
    <w:abstractNumId w:val="11"/>
  </w:num>
  <w:num w:numId="19">
    <w:abstractNumId w:val="5"/>
  </w:num>
  <w:num w:numId="20">
    <w:abstractNumId w:val="0"/>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876FA"/>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2DE5"/>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2A2"/>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1E38"/>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4F7F4C"/>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47BC8"/>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76F"/>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030"/>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4107"/>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1402"/>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3451"/>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2D"/>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08AF"/>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4A4"/>
    <w:rsid w:val="00FE6FF2"/>
    <w:rsid w:val="00FF2ACB"/>
    <w:rsid w:val="00FF4BD9"/>
    <w:rsid w:val="00FF7D2E"/>
    <w:rsid w:val="01301E7F"/>
    <w:rsid w:val="017068FC"/>
    <w:rsid w:val="019D0A18"/>
    <w:rsid w:val="01EE5E5A"/>
    <w:rsid w:val="021C1C67"/>
    <w:rsid w:val="023128A5"/>
    <w:rsid w:val="02524D04"/>
    <w:rsid w:val="025F090C"/>
    <w:rsid w:val="026950D6"/>
    <w:rsid w:val="02AF3174"/>
    <w:rsid w:val="02C337CC"/>
    <w:rsid w:val="02E358DE"/>
    <w:rsid w:val="036B2B50"/>
    <w:rsid w:val="04425068"/>
    <w:rsid w:val="044255A5"/>
    <w:rsid w:val="04431F68"/>
    <w:rsid w:val="04527D7C"/>
    <w:rsid w:val="04744672"/>
    <w:rsid w:val="047A0CA5"/>
    <w:rsid w:val="04C0723F"/>
    <w:rsid w:val="05266494"/>
    <w:rsid w:val="058D28F1"/>
    <w:rsid w:val="059035EB"/>
    <w:rsid w:val="059262F7"/>
    <w:rsid w:val="05A202E1"/>
    <w:rsid w:val="05A94747"/>
    <w:rsid w:val="05B63F2D"/>
    <w:rsid w:val="05BF2332"/>
    <w:rsid w:val="05DD2367"/>
    <w:rsid w:val="05DE2313"/>
    <w:rsid w:val="05F66454"/>
    <w:rsid w:val="062E0CA9"/>
    <w:rsid w:val="0637268E"/>
    <w:rsid w:val="06393C5B"/>
    <w:rsid w:val="0677352A"/>
    <w:rsid w:val="06891679"/>
    <w:rsid w:val="068A6CDE"/>
    <w:rsid w:val="06D34112"/>
    <w:rsid w:val="06DC637A"/>
    <w:rsid w:val="07234AC6"/>
    <w:rsid w:val="072514A2"/>
    <w:rsid w:val="075D45D1"/>
    <w:rsid w:val="07614C11"/>
    <w:rsid w:val="078B20BD"/>
    <w:rsid w:val="07A64FC0"/>
    <w:rsid w:val="07AE47E5"/>
    <w:rsid w:val="0863622A"/>
    <w:rsid w:val="086F3B3E"/>
    <w:rsid w:val="08D22FAE"/>
    <w:rsid w:val="08D900B4"/>
    <w:rsid w:val="0902311C"/>
    <w:rsid w:val="0911304C"/>
    <w:rsid w:val="092D1499"/>
    <w:rsid w:val="095A0A96"/>
    <w:rsid w:val="095F26FA"/>
    <w:rsid w:val="09613FEC"/>
    <w:rsid w:val="097F5A20"/>
    <w:rsid w:val="09A1558B"/>
    <w:rsid w:val="09BF125C"/>
    <w:rsid w:val="09D435CC"/>
    <w:rsid w:val="09EA53E1"/>
    <w:rsid w:val="0A2511AB"/>
    <w:rsid w:val="0A4C51E6"/>
    <w:rsid w:val="0A543970"/>
    <w:rsid w:val="0A86134B"/>
    <w:rsid w:val="0A91750A"/>
    <w:rsid w:val="0A962926"/>
    <w:rsid w:val="0A981E65"/>
    <w:rsid w:val="0B28195C"/>
    <w:rsid w:val="0B9670AC"/>
    <w:rsid w:val="0BBB0B41"/>
    <w:rsid w:val="0BBF05B7"/>
    <w:rsid w:val="0BC46285"/>
    <w:rsid w:val="0C356973"/>
    <w:rsid w:val="0C695B62"/>
    <w:rsid w:val="0C82125C"/>
    <w:rsid w:val="0CE16DA6"/>
    <w:rsid w:val="0D337B19"/>
    <w:rsid w:val="0D6C45CB"/>
    <w:rsid w:val="0D7862BA"/>
    <w:rsid w:val="0D8D035A"/>
    <w:rsid w:val="0D981D5D"/>
    <w:rsid w:val="0DD04B84"/>
    <w:rsid w:val="0DD26D65"/>
    <w:rsid w:val="0DD64618"/>
    <w:rsid w:val="0DEF64B7"/>
    <w:rsid w:val="0E2477CC"/>
    <w:rsid w:val="0E627B9D"/>
    <w:rsid w:val="0E786DF0"/>
    <w:rsid w:val="0E7A0DA3"/>
    <w:rsid w:val="0E7D0DEC"/>
    <w:rsid w:val="0EE142C4"/>
    <w:rsid w:val="0EFB2D44"/>
    <w:rsid w:val="0F4B5AEB"/>
    <w:rsid w:val="0F4B62D9"/>
    <w:rsid w:val="0F5311DB"/>
    <w:rsid w:val="0F83679F"/>
    <w:rsid w:val="0F8776FD"/>
    <w:rsid w:val="0F91057B"/>
    <w:rsid w:val="0F937BEF"/>
    <w:rsid w:val="0FE179EE"/>
    <w:rsid w:val="0FED39BE"/>
    <w:rsid w:val="103232BB"/>
    <w:rsid w:val="104035E9"/>
    <w:rsid w:val="107C6006"/>
    <w:rsid w:val="10A44B8B"/>
    <w:rsid w:val="116E57B2"/>
    <w:rsid w:val="117C77AF"/>
    <w:rsid w:val="11E52749"/>
    <w:rsid w:val="12070C35"/>
    <w:rsid w:val="1213329C"/>
    <w:rsid w:val="121B3495"/>
    <w:rsid w:val="12855655"/>
    <w:rsid w:val="128800FC"/>
    <w:rsid w:val="12A32AC3"/>
    <w:rsid w:val="12B13B62"/>
    <w:rsid w:val="12D6567C"/>
    <w:rsid w:val="12E13E89"/>
    <w:rsid w:val="13113ADC"/>
    <w:rsid w:val="13123CDB"/>
    <w:rsid w:val="136775E5"/>
    <w:rsid w:val="136F372A"/>
    <w:rsid w:val="13967834"/>
    <w:rsid w:val="13982333"/>
    <w:rsid w:val="139B206A"/>
    <w:rsid w:val="13C83824"/>
    <w:rsid w:val="13F23A91"/>
    <w:rsid w:val="1436265E"/>
    <w:rsid w:val="146111EE"/>
    <w:rsid w:val="146A4960"/>
    <w:rsid w:val="14837515"/>
    <w:rsid w:val="14950F51"/>
    <w:rsid w:val="14B70D54"/>
    <w:rsid w:val="14CF2B35"/>
    <w:rsid w:val="152C0D1B"/>
    <w:rsid w:val="1544101F"/>
    <w:rsid w:val="15AC639F"/>
    <w:rsid w:val="15C55A8A"/>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522A91"/>
    <w:rsid w:val="196270C0"/>
    <w:rsid w:val="19AA6EAC"/>
    <w:rsid w:val="19C37C9D"/>
    <w:rsid w:val="1A041314"/>
    <w:rsid w:val="1A440207"/>
    <w:rsid w:val="1A9242C8"/>
    <w:rsid w:val="1AAE3660"/>
    <w:rsid w:val="1AD02F3B"/>
    <w:rsid w:val="1AFF6BCA"/>
    <w:rsid w:val="1B2E161F"/>
    <w:rsid w:val="1B442F1E"/>
    <w:rsid w:val="1B6A0532"/>
    <w:rsid w:val="1B790104"/>
    <w:rsid w:val="1B8B33F5"/>
    <w:rsid w:val="1B944F25"/>
    <w:rsid w:val="1BAC10E7"/>
    <w:rsid w:val="1BB1494E"/>
    <w:rsid w:val="1BBC5170"/>
    <w:rsid w:val="1BCE681F"/>
    <w:rsid w:val="1BF10053"/>
    <w:rsid w:val="1BF856FE"/>
    <w:rsid w:val="1C086459"/>
    <w:rsid w:val="1C2C7C1D"/>
    <w:rsid w:val="1C725F39"/>
    <w:rsid w:val="1CEE1229"/>
    <w:rsid w:val="1D230C56"/>
    <w:rsid w:val="1D290079"/>
    <w:rsid w:val="1D4A2890"/>
    <w:rsid w:val="1D5E0410"/>
    <w:rsid w:val="1D6031B8"/>
    <w:rsid w:val="1D68774B"/>
    <w:rsid w:val="1D6938C8"/>
    <w:rsid w:val="1DD60468"/>
    <w:rsid w:val="1E2F1226"/>
    <w:rsid w:val="1E860857"/>
    <w:rsid w:val="1EC20463"/>
    <w:rsid w:val="1EF5631C"/>
    <w:rsid w:val="1EFF3180"/>
    <w:rsid w:val="1F1E176A"/>
    <w:rsid w:val="1F696B51"/>
    <w:rsid w:val="1F7415F0"/>
    <w:rsid w:val="1FC464BE"/>
    <w:rsid w:val="1FC90CA6"/>
    <w:rsid w:val="20344F28"/>
    <w:rsid w:val="20497803"/>
    <w:rsid w:val="205C69D9"/>
    <w:rsid w:val="209C0E75"/>
    <w:rsid w:val="209D1FFD"/>
    <w:rsid w:val="20B15F2E"/>
    <w:rsid w:val="20CA3DCC"/>
    <w:rsid w:val="21161CC6"/>
    <w:rsid w:val="213F220B"/>
    <w:rsid w:val="21401A07"/>
    <w:rsid w:val="21440E3B"/>
    <w:rsid w:val="2147448F"/>
    <w:rsid w:val="217438ED"/>
    <w:rsid w:val="21931DA4"/>
    <w:rsid w:val="21B300DA"/>
    <w:rsid w:val="222942F0"/>
    <w:rsid w:val="222E4EB0"/>
    <w:rsid w:val="223C6D39"/>
    <w:rsid w:val="226C530A"/>
    <w:rsid w:val="22737E04"/>
    <w:rsid w:val="22890FF6"/>
    <w:rsid w:val="22B832E7"/>
    <w:rsid w:val="22BC2B0B"/>
    <w:rsid w:val="22BF3C95"/>
    <w:rsid w:val="22C613CE"/>
    <w:rsid w:val="22F10566"/>
    <w:rsid w:val="22F93C86"/>
    <w:rsid w:val="233B477E"/>
    <w:rsid w:val="234C656C"/>
    <w:rsid w:val="23540675"/>
    <w:rsid w:val="238E4177"/>
    <w:rsid w:val="23AA39D7"/>
    <w:rsid w:val="23AA487C"/>
    <w:rsid w:val="23CC3861"/>
    <w:rsid w:val="23CF07AE"/>
    <w:rsid w:val="23ED07BB"/>
    <w:rsid w:val="23F1164A"/>
    <w:rsid w:val="240731F5"/>
    <w:rsid w:val="24170E51"/>
    <w:rsid w:val="24360CAA"/>
    <w:rsid w:val="246533B7"/>
    <w:rsid w:val="246A3468"/>
    <w:rsid w:val="24A72DE2"/>
    <w:rsid w:val="24AB39EC"/>
    <w:rsid w:val="24C02548"/>
    <w:rsid w:val="2504706C"/>
    <w:rsid w:val="25256978"/>
    <w:rsid w:val="254E4486"/>
    <w:rsid w:val="258E7861"/>
    <w:rsid w:val="25BC4D31"/>
    <w:rsid w:val="25CD27CE"/>
    <w:rsid w:val="260D5F9E"/>
    <w:rsid w:val="26156D52"/>
    <w:rsid w:val="264F554E"/>
    <w:rsid w:val="26505EEA"/>
    <w:rsid w:val="26831ECC"/>
    <w:rsid w:val="269164A1"/>
    <w:rsid w:val="26AB62FE"/>
    <w:rsid w:val="271A38DB"/>
    <w:rsid w:val="272B1F86"/>
    <w:rsid w:val="27646326"/>
    <w:rsid w:val="276E54A3"/>
    <w:rsid w:val="279A5643"/>
    <w:rsid w:val="27BD5910"/>
    <w:rsid w:val="27C03F79"/>
    <w:rsid w:val="27D42802"/>
    <w:rsid w:val="27F8730A"/>
    <w:rsid w:val="28313F6A"/>
    <w:rsid w:val="283B4790"/>
    <w:rsid w:val="283B5ADB"/>
    <w:rsid w:val="28551C59"/>
    <w:rsid w:val="287032A8"/>
    <w:rsid w:val="288B6294"/>
    <w:rsid w:val="289D7581"/>
    <w:rsid w:val="28A54009"/>
    <w:rsid w:val="28B40601"/>
    <w:rsid w:val="291622F2"/>
    <w:rsid w:val="293B6AA6"/>
    <w:rsid w:val="295027D7"/>
    <w:rsid w:val="29777BB7"/>
    <w:rsid w:val="29DE193E"/>
    <w:rsid w:val="29E35381"/>
    <w:rsid w:val="2A344BFA"/>
    <w:rsid w:val="2A3F3FA0"/>
    <w:rsid w:val="2A3F4158"/>
    <w:rsid w:val="2A3F417E"/>
    <w:rsid w:val="2A434BAB"/>
    <w:rsid w:val="2A542078"/>
    <w:rsid w:val="2A8E6F50"/>
    <w:rsid w:val="2ABA23CE"/>
    <w:rsid w:val="2B0C6480"/>
    <w:rsid w:val="2B0D23A6"/>
    <w:rsid w:val="2B124FA2"/>
    <w:rsid w:val="2B325C1C"/>
    <w:rsid w:val="2B414EE0"/>
    <w:rsid w:val="2B431FC9"/>
    <w:rsid w:val="2B4F336F"/>
    <w:rsid w:val="2BB078ED"/>
    <w:rsid w:val="2BC03C16"/>
    <w:rsid w:val="2BD523B1"/>
    <w:rsid w:val="2C244C85"/>
    <w:rsid w:val="2C364F00"/>
    <w:rsid w:val="2C487810"/>
    <w:rsid w:val="2C924F81"/>
    <w:rsid w:val="2C94532F"/>
    <w:rsid w:val="2CAA23E2"/>
    <w:rsid w:val="2CD12B9A"/>
    <w:rsid w:val="2CD275E7"/>
    <w:rsid w:val="2CFB35D6"/>
    <w:rsid w:val="2CFB4651"/>
    <w:rsid w:val="2D5B6A1C"/>
    <w:rsid w:val="2D8542FF"/>
    <w:rsid w:val="2D990AC0"/>
    <w:rsid w:val="2D9E1065"/>
    <w:rsid w:val="2DCB1CAD"/>
    <w:rsid w:val="2EC05CCD"/>
    <w:rsid w:val="2EC24F3A"/>
    <w:rsid w:val="2ED23102"/>
    <w:rsid w:val="2ED51AAE"/>
    <w:rsid w:val="2F005017"/>
    <w:rsid w:val="2F105C62"/>
    <w:rsid w:val="2F223996"/>
    <w:rsid w:val="2F3B07D3"/>
    <w:rsid w:val="2F6D1ABD"/>
    <w:rsid w:val="2F95371E"/>
    <w:rsid w:val="2FDA4FD6"/>
    <w:rsid w:val="2FE2073A"/>
    <w:rsid w:val="303E7B0F"/>
    <w:rsid w:val="305616F9"/>
    <w:rsid w:val="305D420B"/>
    <w:rsid w:val="30647665"/>
    <w:rsid w:val="30791856"/>
    <w:rsid w:val="30840E28"/>
    <w:rsid w:val="30EF1A2A"/>
    <w:rsid w:val="3168004A"/>
    <w:rsid w:val="31A73257"/>
    <w:rsid w:val="31DB3CB0"/>
    <w:rsid w:val="31EF0F2A"/>
    <w:rsid w:val="32191399"/>
    <w:rsid w:val="324F234F"/>
    <w:rsid w:val="329F50DE"/>
    <w:rsid w:val="32A326AD"/>
    <w:rsid w:val="32F10036"/>
    <w:rsid w:val="336C15E0"/>
    <w:rsid w:val="339F59A1"/>
    <w:rsid w:val="33CB3461"/>
    <w:rsid w:val="33F6670D"/>
    <w:rsid w:val="342E2968"/>
    <w:rsid w:val="348212DC"/>
    <w:rsid w:val="34906F58"/>
    <w:rsid w:val="35297C38"/>
    <w:rsid w:val="352F7C9A"/>
    <w:rsid w:val="358F07E8"/>
    <w:rsid w:val="3592465E"/>
    <w:rsid w:val="35962AE7"/>
    <w:rsid w:val="35A6736E"/>
    <w:rsid w:val="35A93699"/>
    <w:rsid w:val="35D4639A"/>
    <w:rsid w:val="35ED7200"/>
    <w:rsid w:val="35F37220"/>
    <w:rsid w:val="36120BB7"/>
    <w:rsid w:val="36203EB6"/>
    <w:rsid w:val="365557F9"/>
    <w:rsid w:val="36642287"/>
    <w:rsid w:val="36716CBD"/>
    <w:rsid w:val="3683600D"/>
    <w:rsid w:val="36847009"/>
    <w:rsid w:val="36DB7A54"/>
    <w:rsid w:val="36E3071F"/>
    <w:rsid w:val="36F21258"/>
    <w:rsid w:val="36F33682"/>
    <w:rsid w:val="36FC2258"/>
    <w:rsid w:val="37253618"/>
    <w:rsid w:val="374678B9"/>
    <w:rsid w:val="37841EA1"/>
    <w:rsid w:val="37B2092C"/>
    <w:rsid w:val="37D72911"/>
    <w:rsid w:val="37EE5AD1"/>
    <w:rsid w:val="383106CC"/>
    <w:rsid w:val="38446DDC"/>
    <w:rsid w:val="386F61FF"/>
    <w:rsid w:val="38740449"/>
    <w:rsid w:val="388F4BAB"/>
    <w:rsid w:val="38A63978"/>
    <w:rsid w:val="38C50779"/>
    <w:rsid w:val="38C66277"/>
    <w:rsid w:val="38EB107F"/>
    <w:rsid w:val="39136F56"/>
    <w:rsid w:val="393F2A71"/>
    <w:rsid w:val="395979D9"/>
    <w:rsid w:val="397E3A26"/>
    <w:rsid w:val="39BB74CE"/>
    <w:rsid w:val="3A1A39E5"/>
    <w:rsid w:val="3A407CD2"/>
    <w:rsid w:val="3A734604"/>
    <w:rsid w:val="3A8D72B7"/>
    <w:rsid w:val="3A94687F"/>
    <w:rsid w:val="3B04243F"/>
    <w:rsid w:val="3B1507E5"/>
    <w:rsid w:val="3BB824F0"/>
    <w:rsid w:val="3BDD7DCA"/>
    <w:rsid w:val="3BE973FA"/>
    <w:rsid w:val="3BF26D81"/>
    <w:rsid w:val="3C33186C"/>
    <w:rsid w:val="3C643435"/>
    <w:rsid w:val="3CBF66BA"/>
    <w:rsid w:val="3CC2289A"/>
    <w:rsid w:val="3CD40703"/>
    <w:rsid w:val="3D036D22"/>
    <w:rsid w:val="3D061DF5"/>
    <w:rsid w:val="3D3A2780"/>
    <w:rsid w:val="3D5D7415"/>
    <w:rsid w:val="3D7A3ED4"/>
    <w:rsid w:val="3D9373CC"/>
    <w:rsid w:val="3E0F6A37"/>
    <w:rsid w:val="3EA45DD7"/>
    <w:rsid w:val="3EAA491A"/>
    <w:rsid w:val="3EBF2DB6"/>
    <w:rsid w:val="3F006868"/>
    <w:rsid w:val="3F323D07"/>
    <w:rsid w:val="3F39181E"/>
    <w:rsid w:val="3F4A4BA1"/>
    <w:rsid w:val="3F71476B"/>
    <w:rsid w:val="3FF26DDC"/>
    <w:rsid w:val="40151CD8"/>
    <w:rsid w:val="401B6AE5"/>
    <w:rsid w:val="4028654A"/>
    <w:rsid w:val="407D3AFF"/>
    <w:rsid w:val="40852363"/>
    <w:rsid w:val="40882E6C"/>
    <w:rsid w:val="40BD1457"/>
    <w:rsid w:val="40F94425"/>
    <w:rsid w:val="4132654E"/>
    <w:rsid w:val="41396B31"/>
    <w:rsid w:val="41BA046C"/>
    <w:rsid w:val="420E0976"/>
    <w:rsid w:val="420F16A6"/>
    <w:rsid w:val="429B7216"/>
    <w:rsid w:val="42B44817"/>
    <w:rsid w:val="42FB4E6F"/>
    <w:rsid w:val="43011D77"/>
    <w:rsid w:val="430B35E3"/>
    <w:rsid w:val="43780BFB"/>
    <w:rsid w:val="43857227"/>
    <w:rsid w:val="43862528"/>
    <w:rsid w:val="43AF18B8"/>
    <w:rsid w:val="43B12082"/>
    <w:rsid w:val="43B22973"/>
    <w:rsid w:val="43B77F50"/>
    <w:rsid w:val="43C027CE"/>
    <w:rsid w:val="44366880"/>
    <w:rsid w:val="446A45E7"/>
    <w:rsid w:val="448D0B1F"/>
    <w:rsid w:val="448D2698"/>
    <w:rsid w:val="448F2E3F"/>
    <w:rsid w:val="45010DAE"/>
    <w:rsid w:val="4526141B"/>
    <w:rsid w:val="455B74F4"/>
    <w:rsid w:val="45885BCA"/>
    <w:rsid w:val="458F1EB2"/>
    <w:rsid w:val="45BD1A80"/>
    <w:rsid w:val="45C76993"/>
    <w:rsid w:val="45C80F05"/>
    <w:rsid w:val="45D96F3A"/>
    <w:rsid w:val="461932BD"/>
    <w:rsid w:val="462571B2"/>
    <w:rsid w:val="462B6B21"/>
    <w:rsid w:val="46302FCC"/>
    <w:rsid w:val="46800755"/>
    <w:rsid w:val="46A8088C"/>
    <w:rsid w:val="46CA6DF5"/>
    <w:rsid w:val="471A7905"/>
    <w:rsid w:val="474A0981"/>
    <w:rsid w:val="47A51689"/>
    <w:rsid w:val="47C84799"/>
    <w:rsid w:val="47D22EB0"/>
    <w:rsid w:val="47DE511F"/>
    <w:rsid w:val="48255E3E"/>
    <w:rsid w:val="48486102"/>
    <w:rsid w:val="48557A30"/>
    <w:rsid w:val="48BD12C0"/>
    <w:rsid w:val="48E829AC"/>
    <w:rsid w:val="48EF31E1"/>
    <w:rsid w:val="491A5815"/>
    <w:rsid w:val="494F7BA5"/>
    <w:rsid w:val="496950CA"/>
    <w:rsid w:val="49807271"/>
    <w:rsid w:val="4984556B"/>
    <w:rsid w:val="499C5B43"/>
    <w:rsid w:val="49C6701B"/>
    <w:rsid w:val="49EA3CF6"/>
    <w:rsid w:val="49FD1664"/>
    <w:rsid w:val="4AE278DD"/>
    <w:rsid w:val="4AE72189"/>
    <w:rsid w:val="4B3204C5"/>
    <w:rsid w:val="4B6D786E"/>
    <w:rsid w:val="4B782245"/>
    <w:rsid w:val="4B7B2B63"/>
    <w:rsid w:val="4B8571E6"/>
    <w:rsid w:val="4B92038C"/>
    <w:rsid w:val="4BB377CD"/>
    <w:rsid w:val="4BD40DF5"/>
    <w:rsid w:val="4BE507B5"/>
    <w:rsid w:val="4BEC61A4"/>
    <w:rsid w:val="4C3D707B"/>
    <w:rsid w:val="4C475CA7"/>
    <w:rsid w:val="4C477191"/>
    <w:rsid w:val="4C546345"/>
    <w:rsid w:val="4C7C4C0B"/>
    <w:rsid w:val="4C857EB6"/>
    <w:rsid w:val="4C934D5B"/>
    <w:rsid w:val="4D135D42"/>
    <w:rsid w:val="4D164DF3"/>
    <w:rsid w:val="4D22352B"/>
    <w:rsid w:val="4D35377D"/>
    <w:rsid w:val="4D545F40"/>
    <w:rsid w:val="4D6232CD"/>
    <w:rsid w:val="4D667F7D"/>
    <w:rsid w:val="4D6B69BB"/>
    <w:rsid w:val="4D9D0935"/>
    <w:rsid w:val="4DBA590A"/>
    <w:rsid w:val="4DCB5D84"/>
    <w:rsid w:val="4DCE7417"/>
    <w:rsid w:val="4DE758B3"/>
    <w:rsid w:val="4E1F0720"/>
    <w:rsid w:val="4E937C2A"/>
    <w:rsid w:val="4ED9682D"/>
    <w:rsid w:val="4EEF005D"/>
    <w:rsid w:val="4F065C41"/>
    <w:rsid w:val="4F3D60FF"/>
    <w:rsid w:val="4F8427C5"/>
    <w:rsid w:val="4F8C0882"/>
    <w:rsid w:val="4FA44267"/>
    <w:rsid w:val="4FAC1E5E"/>
    <w:rsid w:val="4FF75480"/>
    <w:rsid w:val="4FF854AE"/>
    <w:rsid w:val="500F26A9"/>
    <w:rsid w:val="50A60D78"/>
    <w:rsid w:val="50A64E95"/>
    <w:rsid w:val="50D12769"/>
    <w:rsid w:val="511B27A1"/>
    <w:rsid w:val="51276734"/>
    <w:rsid w:val="51683B73"/>
    <w:rsid w:val="517130B4"/>
    <w:rsid w:val="517640EE"/>
    <w:rsid w:val="5194365C"/>
    <w:rsid w:val="51AF5901"/>
    <w:rsid w:val="51C8540E"/>
    <w:rsid w:val="51FE2C9C"/>
    <w:rsid w:val="520F05B7"/>
    <w:rsid w:val="522E2B51"/>
    <w:rsid w:val="526B73AE"/>
    <w:rsid w:val="52E919C7"/>
    <w:rsid w:val="52F54004"/>
    <w:rsid w:val="533E4443"/>
    <w:rsid w:val="53712E00"/>
    <w:rsid w:val="53843FE9"/>
    <w:rsid w:val="539F0A94"/>
    <w:rsid w:val="53A54518"/>
    <w:rsid w:val="53B33A6A"/>
    <w:rsid w:val="53C05426"/>
    <w:rsid w:val="542029A3"/>
    <w:rsid w:val="54242333"/>
    <w:rsid w:val="546C3CC5"/>
    <w:rsid w:val="54E55176"/>
    <w:rsid w:val="55072511"/>
    <w:rsid w:val="55411078"/>
    <w:rsid w:val="55A8684C"/>
    <w:rsid w:val="55AB141B"/>
    <w:rsid w:val="55C53E1D"/>
    <w:rsid w:val="55D108AD"/>
    <w:rsid w:val="55F04C7E"/>
    <w:rsid w:val="55F466CE"/>
    <w:rsid w:val="56092E7F"/>
    <w:rsid w:val="56410428"/>
    <w:rsid w:val="56583798"/>
    <w:rsid w:val="56C766CC"/>
    <w:rsid w:val="56D1299C"/>
    <w:rsid w:val="570E55C6"/>
    <w:rsid w:val="573E2409"/>
    <w:rsid w:val="57DD7D4B"/>
    <w:rsid w:val="581E75BA"/>
    <w:rsid w:val="58246AFF"/>
    <w:rsid w:val="58322831"/>
    <w:rsid w:val="58483A19"/>
    <w:rsid w:val="585D4485"/>
    <w:rsid w:val="58801E3E"/>
    <w:rsid w:val="58ED190C"/>
    <w:rsid w:val="58F03690"/>
    <w:rsid w:val="58F335D3"/>
    <w:rsid w:val="5906339C"/>
    <w:rsid w:val="597252F2"/>
    <w:rsid w:val="597578E7"/>
    <w:rsid w:val="59912C74"/>
    <w:rsid w:val="599C04BB"/>
    <w:rsid w:val="599C0E6D"/>
    <w:rsid w:val="59B06497"/>
    <w:rsid w:val="59C87211"/>
    <w:rsid w:val="5A045708"/>
    <w:rsid w:val="5A080610"/>
    <w:rsid w:val="5A22286F"/>
    <w:rsid w:val="5A4124BE"/>
    <w:rsid w:val="5A4178A0"/>
    <w:rsid w:val="5A4C6B33"/>
    <w:rsid w:val="5A702091"/>
    <w:rsid w:val="5A727F7D"/>
    <w:rsid w:val="5A82661E"/>
    <w:rsid w:val="5AB23E9D"/>
    <w:rsid w:val="5AFD6654"/>
    <w:rsid w:val="5B120263"/>
    <w:rsid w:val="5B300697"/>
    <w:rsid w:val="5B512DDC"/>
    <w:rsid w:val="5B5742AD"/>
    <w:rsid w:val="5BC17749"/>
    <w:rsid w:val="5BD045A1"/>
    <w:rsid w:val="5BE74293"/>
    <w:rsid w:val="5C0D63D9"/>
    <w:rsid w:val="5C3126C4"/>
    <w:rsid w:val="5C933840"/>
    <w:rsid w:val="5CD069D0"/>
    <w:rsid w:val="5CD61591"/>
    <w:rsid w:val="5CE67C84"/>
    <w:rsid w:val="5CED200A"/>
    <w:rsid w:val="5D1E4000"/>
    <w:rsid w:val="5D972A24"/>
    <w:rsid w:val="5DD05B08"/>
    <w:rsid w:val="5DD52C7F"/>
    <w:rsid w:val="5DFD39BB"/>
    <w:rsid w:val="5E145E5D"/>
    <w:rsid w:val="5ED006E5"/>
    <w:rsid w:val="5F9F32AF"/>
    <w:rsid w:val="60176D86"/>
    <w:rsid w:val="60331DEE"/>
    <w:rsid w:val="603B7DC6"/>
    <w:rsid w:val="604F0752"/>
    <w:rsid w:val="606257A8"/>
    <w:rsid w:val="60B31380"/>
    <w:rsid w:val="60E54EA8"/>
    <w:rsid w:val="60FD4DB2"/>
    <w:rsid w:val="611539B6"/>
    <w:rsid w:val="61171AD8"/>
    <w:rsid w:val="616839A9"/>
    <w:rsid w:val="616B56ED"/>
    <w:rsid w:val="616B654B"/>
    <w:rsid w:val="618B3CD0"/>
    <w:rsid w:val="61DA14F7"/>
    <w:rsid w:val="61EB51CE"/>
    <w:rsid w:val="624534F5"/>
    <w:rsid w:val="62A6294E"/>
    <w:rsid w:val="62D27EE5"/>
    <w:rsid w:val="63044801"/>
    <w:rsid w:val="63121273"/>
    <w:rsid w:val="63301AE6"/>
    <w:rsid w:val="633E50F7"/>
    <w:rsid w:val="63614BCB"/>
    <w:rsid w:val="636463E3"/>
    <w:rsid w:val="6384097D"/>
    <w:rsid w:val="63E101EE"/>
    <w:rsid w:val="63E359ED"/>
    <w:rsid w:val="63FB19FA"/>
    <w:rsid w:val="642C46BB"/>
    <w:rsid w:val="64392CA4"/>
    <w:rsid w:val="645C79DF"/>
    <w:rsid w:val="64897A8C"/>
    <w:rsid w:val="648E4DDB"/>
    <w:rsid w:val="64D82A65"/>
    <w:rsid w:val="650B5081"/>
    <w:rsid w:val="65100711"/>
    <w:rsid w:val="651D454D"/>
    <w:rsid w:val="653E77AD"/>
    <w:rsid w:val="657936D7"/>
    <w:rsid w:val="659C6614"/>
    <w:rsid w:val="65AF2DF6"/>
    <w:rsid w:val="65B14824"/>
    <w:rsid w:val="65C307BD"/>
    <w:rsid w:val="6630689B"/>
    <w:rsid w:val="664765F5"/>
    <w:rsid w:val="66627CC4"/>
    <w:rsid w:val="66763969"/>
    <w:rsid w:val="66A25372"/>
    <w:rsid w:val="66CB156D"/>
    <w:rsid w:val="67237AD3"/>
    <w:rsid w:val="67452AEE"/>
    <w:rsid w:val="676E69BF"/>
    <w:rsid w:val="683F45C8"/>
    <w:rsid w:val="68866387"/>
    <w:rsid w:val="68AD5098"/>
    <w:rsid w:val="68D51C53"/>
    <w:rsid w:val="69752CD6"/>
    <w:rsid w:val="698448DF"/>
    <w:rsid w:val="69AE677E"/>
    <w:rsid w:val="69DC09E3"/>
    <w:rsid w:val="6A0B650F"/>
    <w:rsid w:val="6A214166"/>
    <w:rsid w:val="6A3228E1"/>
    <w:rsid w:val="6A3B6DD7"/>
    <w:rsid w:val="6A5056FB"/>
    <w:rsid w:val="6A540677"/>
    <w:rsid w:val="6ADD43E2"/>
    <w:rsid w:val="6AEA2481"/>
    <w:rsid w:val="6AEB6F28"/>
    <w:rsid w:val="6AF62F15"/>
    <w:rsid w:val="6B062AA5"/>
    <w:rsid w:val="6B831B5E"/>
    <w:rsid w:val="6BBC57F8"/>
    <w:rsid w:val="6BE82315"/>
    <w:rsid w:val="6BF971CF"/>
    <w:rsid w:val="6C1412A7"/>
    <w:rsid w:val="6C2B4D97"/>
    <w:rsid w:val="6C373CAF"/>
    <w:rsid w:val="6CA07E84"/>
    <w:rsid w:val="6D362374"/>
    <w:rsid w:val="6D3C51C6"/>
    <w:rsid w:val="6D3F28C7"/>
    <w:rsid w:val="6D7A1AF8"/>
    <w:rsid w:val="6DD64F14"/>
    <w:rsid w:val="6DEF2C18"/>
    <w:rsid w:val="6E0B2FD7"/>
    <w:rsid w:val="6E0F1FD1"/>
    <w:rsid w:val="6E1B1E95"/>
    <w:rsid w:val="6E3D1C25"/>
    <w:rsid w:val="6E545FFD"/>
    <w:rsid w:val="6E593CFC"/>
    <w:rsid w:val="6E7750AC"/>
    <w:rsid w:val="6E834054"/>
    <w:rsid w:val="6EB34681"/>
    <w:rsid w:val="6ED57CCF"/>
    <w:rsid w:val="6ED60BCC"/>
    <w:rsid w:val="6EE00451"/>
    <w:rsid w:val="6EE12339"/>
    <w:rsid w:val="6FB74910"/>
    <w:rsid w:val="6FD257CC"/>
    <w:rsid w:val="6FEC20C3"/>
    <w:rsid w:val="6FED0C2C"/>
    <w:rsid w:val="700233CF"/>
    <w:rsid w:val="7002654D"/>
    <w:rsid w:val="707C374D"/>
    <w:rsid w:val="710605AD"/>
    <w:rsid w:val="710B4F07"/>
    <w:rsid w:val="711E3826"/>
    <w:rsid w:val="71267CAF"/>
    <w:rsid w:val="71663413"/>
    <w:rsid w:val="71690E30"/>
    <w:rsid w:val="71E0137E"/>
    <w:rsid w:val="720A37A4"/>
    <w:rsid w:val="721D7EE5"/>
    <w:rsid w:val="724B7048"/>
    <w:rsid w:val="726A4AC3"/>
    <w:rsid w:val="727C0AB7"/>
    <w:rsid w:val="72866634"/>
    <w:rsid w:val="72A02188"/>
    <w:rsid w:val="72EA39E8"/>
    <w:rsid w:val="72FA245F"/>
    <w:rsid w:val="73116555"/>
    <w:rsid w:val="731F17F6"/>
    <w:rsid w:val="732112BC"/>
    <w:rsid w:val="73501DA8"/>
    <w:rsid w:val="736C5E47"/>
    <w:rsid w:val="737644C3"/>
    <w:rsid w:val="739166EE"/>
    <w:rsid w:val="73C90B91"/>
    <w:rsid w:val="73CB07F0"/>
    <w:rsid w:val="73CD63C4"/>
    <w:rsid w:val="74020FEE"/>
    <w:rsid w:val="74074063"/>
    <w:rsid w:val="740D12B5"/>
    <w:rsid w:val="74321EB0"/>
    <w:rsid w:val="75133243"/>
    <w:rsid w:val="751C36F1"/>
    <w:rsid w:val="751C42F2"/>
    <w:rsid w:val="75EA4B41"/>
    <w:rsid w:val="762A7527"/>
    <w:rsid w:val="764807CE"/>
    <w:rsid w:val="76590B73"/>
    <w:rsid w:val="76AE57C4"/>
    <w:rsid w:val="76B305FF"/>
    <w:rsid w:val="76B54FA0"/>
    <w:rsid w:val="76EE139A"/>
    <w:rsid w:val="77056FF5"/>
    <w:rsid w:val="771475EC"/>
    <w:rsid w:val="77230E93"/>
    <w:rsid w:val="773C1E98"/>
    <w:rsid w:val="774E6A35"/>
    <w:rsid w:val="776932B4"/>
    <w:rsid w:val="777B66C5"/>
    <w:rsid w:val="778B28B2"/>
    <w:rsid w:val="778B773B"/>
    <w:rsid w:val="779C50F7"/>
    <w:rsid w:val="77BD10DF"/>
    <w:rsid w:val="77CD4C1A"/>
    <w:rsid w:val="77E625CD"/>
    <w:rsid w:val="77E71671"/>
    <w:rsid w:val="77F71545"/>
    <w:rsid w:val="780C4883"/>
    <w:rsid w:val="783C132A"/>
    <w:rsid w:val="784604B6"/>
    <w:rsid w:val="784D0616"/>
    <w:rsid w:val="788A254F"/>
    <w:rsid w:val="78D54013"/>
    <w:rsid w:val="78FD646B"/>
    <w:rsid w:val="79484077"/>
    <w:rsid w:val="796E4FAC"/>
    <w:rsid w:val="79793016"/>
    <w:rsid w:val="797B7075"/>
    <w:rsid w:val="797C5737"/>
    <w:rsid w:val="79C52929"/>
    <w:rsid w:val="79E40416"/>
    <w:rsid w:val="7A1D39D4"/>
    <w:rsid w:val="7A2618F6"/>
    <w:rsid w:val="7A634934"/>
    <w:rsid w:val="7A8B3956"/>
    <w:rsid w:val="7A9013A6"/>
    <w:rsid w:val="7AA5146A"/>
    <w:rsid w:val="7AA6679E"/>
    <w:rsid w:val="7ABB14C2"/>
    <w:rsid w:val="7AD23D1F"/>
    <w:rsid w:val="7ADE2B54"/>
    <w:rsid w:val="7AF33B8D"/>
    <w:rsid w:val="7AF8685D"/>
    <w:rsid w:val="7B2A1F66"/>
    <w:rsid w:val="7B2F6525"/>
    <w:rsid w:val="7B332FE9"/>
    <w:rsid w:val="7B3F183B"/>
    <w:rsid w:val="7B445194"/>
    <w:rsid w:val="7B9D37B9"/>
    <w:rsid w:val="7BA82BCD"/>
    <w:rsid w:val="7BC676C0"/>
    <w:rsid w:val="7BCE79CE"/>
    <w:rsid w:val="7BD95CC6"/>
    <w:rsid w:val="7BDC361F"/>
    <w:rsid w:val="7BE0610B"/>
    <w:rsid w:val="7C016A1E"/>
    <w:rsid w:val="7C3D05A4"/>
    <w:rsid w:val="7C403AAB"/>
    <w:rsid w:val="7C8810E0"/>
    <w:rsid w:val="7CCA7F2E"/>
    <w:rsid w:val="7CF17B7D"/>
    <w:rsid w:val="7D1B11FB"/>
    <w:rsid w:val="7D230C1A"/>
    <w:rsid w:val="7D581D43"/>
    <w:rsid w:val="7DA60BF1"/>
    <w:rsid w:val="7DBC5827"/>
    <w:rsid w:val="7E2A3895"/>
    <w:rsid w:val="7E42696E"/>
    <w:rsid w:val="7E5A648D"/>
    <w:rsid w:val="7E632050"/>
    <w:rsid w:val="7E7F6FF6"/>
    <w:rsid w:val="7EAD1FD5"/>
    <w:rsid w:val="7EC77A4C"/>
    <w:rsid w:val="7EEC5EC6"/>
    <w:rsid w:val="7EF1672C"/>
    <w:rsid w:val="7EF77A0C"/>
    <w:rsid w:val="7EFB1377"/>
    <w:rsid w:val="7F6C3F0B"/>
    <w:rsid w:val="7F7614CA"/>
    <w:rsid w:val="7F8515A0"/>
    <w:rsid w:val="7FED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link w:val="73"/>
    <w:qFormat/>
    <w:uiPriority w:val="9"/>
    <w:pPr>
      <w:keepNext/>
      <w:numPr>
        <w:ilvl w:val="0"/>
        <w:numId w:val="1"/>
      </w:numPr>
      <w:pBdr>
        <w:top w:val="single" w:color="auto" w:sz="12" w:space="1"/>
      </w:pBdr>
      <w:spacing w:before="240"/>
      <w:outlineLvl w:val="0"/>
    </w:pPr>
    <w:rPr>
      <w:rFonts w:ascii="Arial" w:hAnsi="Arial"/>
      <w:sz w:val="28"/>
    </w:rPr>
  </w:style>
  <w:style w:type="paragraph" w:styleId="3">
    <w:name w:val="heading 2"/>
    <w:basedOn w:val="2"/>
    <w:next w:val="1"/>
    <w:link w:val="74"/>
    <w:qFormat/>
    <w:uiPriority w:val="9"/>
    <w:pPr>
      <w:numPr>
        <w:ilvl w:val="1"/>
      </w:numPr>
      <w:spacing w:before="180"/>
      <w:outlineLvl w:val="1"/>
    </w:pPr>
    <w:rPr>
      <w:sz w:val="24"/>
    </w:rPr>
  </w:style>
  <w:style w:type="paragraph" w:styleId="4">
    <w:name w:val="heading 3"/>
    <w:basedOn w:val="1"/>
    <w:next w:val="1"/>
    <w:link w:val="75"/>
    <w:qFormat/>
    <w:uiPriority w:val="0"/>
    <w:pPr>
      <w:spacing w:before="120"/>
      <w:outlineLvl w:val="2"/>
    </w:pPr>
  </w:style>
  <w:style w:type="paragraph" w:styleId="5">
    <w:name w:val="heading 4"/>
    <w:basedOn w:val="4"/>
    <w:next w:val="1"/>
    <w:link w:val="76"/>
    <w:qFormat/>
    <w:uiPriority w:val="0"/>
    <w:pPr>
      <w:outlineLvl w:val="3"/>
    </w:pPr>
  </w:style>
  <w:style w:type="paragraph" w:styleId="6">
    <w:name w:val="heading 5"/>
    <w:basedOn w:val="5"/>
    <w:next w:val="1"/>
    <w:link w:val="77"/>
    <w:qFormat/>
    <w:uiPriority w:val="0"/>
    <w:pPr>
      <w:outlineLvl w:val="4"/>
    </w:pPr>
  </w:style>
  <w:style w:type="paragraph" w:styleId="7">
    <w:name w:val="heading 6"/>
    <w:basedOn w:val="1"/>
    <w:next w:val="1"/>
    <w:link w:val="78"/>
    <w:qFormat/>
    <w:uiPriority w:val="0"/>
    <w:pPr>
      <w:keepNext/>
      <w:numPr>
        <w:ilvl w:val="5"/>
        <w:numId w:val="1"/>
      </w:numPr>
      <w:spacing w:before="120"/>
      <w:outlineLvl w:val="5"/>
    </w:pPr>
    <w:rPr>
      <w:rFonts w:ascii="Arial" w:hAnsi="Arial"/>
    </w:rPr>
  </w:style>
  <w:style w:type="paragraph" w:styleId="8">
    <w:name w:val="heading 7"/>
    <w:basedOn w:val="1"/>
    <w:next w:val="1"/>
    <w:link w:val="79"/>
    <w:qFormat/>
    <w:uiPriority w:val="0"/>
    <w:pPr>
      <w:keepNext/>
      <w:numPr>
        <w:ilvl w:val="6"/>
        <w:numId w:val="1"/>
      </w:numPr>
      <w:spacing w:before="120"/>
      <w:outlineLvl w:val="6"/>
    </w:pPr>
    <w:rPr>
      <w:rFonts w:ascii="Arial" w:hAnsi="Arial"/>
    </w:rPr>
  </w:style>
  <w:style w:type="paragraph" w:styleId="9">
    <w:name w:val="heading 8"/>
    <w:basedOn w:val="1"/>
    <w:next w:val="1"/>
    <w:link w:val="80"/>
    <w:qFormat/>
    <w:uiPriority w:val="0"/>
    <w:pPr>
      <w:keepNext/>
      <w:numPr>
        <w:ilvl w:val="7"/>
        <w:numId w:val="1"/>
      </w:numPr>
      <w:spacing w:before="120"/>
      <w:outlineLvl w:val="7"/>
    </w:pPr>
    <w:rPr>
      <w:rFonts w:ascii="Arial" w:hAnsi="Arial"/>
    </w:rPr>
  </w:style>
  <w:style w:type="paragraph" w:styleId="10">
    <w:name w:val="heading 9"/>
    <w:basedOn w:val="1"/>
    <w:next w:val="1"/>
    <w:link w:val="81"/>
    <w:qFormat/>
    <w:uiPriority w:val="0"/>
    <w:pPr>
      <w:keepNext/>
      <w:numPr>
        <w:ilvl w:val="8"/>
        <w:numId w:val="1"/>
      </w:numPr>
      <w:spacing w:before="180"/>
      <w:outlineLvl w:val="8"/>
    </w:pPr>
    <w:rPr>
      <w:rFonts w:ascii="Arial" w:hAnsi="Arial"/>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4"/>
    <w:qFormat/>
    <w:uiPriority w:val="0"/>
    <w:pPr>
      <w:overflowPunct w:val="0"/>
      <w:autoSpaceDE w:val="0"/>
      <w:autoSpaceDN w:val="0"/>
      <w:adjustRightInd w:val="0"/>
      <w:spacing w:before="120" w:after="360"/>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textAlignment w:val="baseline"/>
    </w:pPr>
    <w:rPr>
      <w:i/>
      <w:lang w:val="en-US"/>
    </w:rPr>
  </w:style>
  <w:style w:type="paragraph" w:styleId="31">
    <w:name w:val="Body Text"/>
    <w:basedOn w:val="1"/>
    <w:link w:val="85"/>
    <w:qFormat/>
    <w:uiPriority w:val="0"/>
    <w:rPr>
      <w:rFonts w:cs="Arial"/>
    </w:rPr>
  </w:style>
  <w:style w:type="paragraph" w:styleId="32">
    <w:name w:val="Body Text Indent"/>
    <w:basedOn w:val="1"/>
    <w:link w:val="86"/>
    <w:qFormat/>
    <w:uiPriority w:val="0"/>
    <w:pPr>
      <w:overflowPunct w:val="0"/>
      <w:autoSpaceDE w:val="0"/>
      <w:autoSpaceDN w:val="0"/>
      <w:adjustRightInd w:val="0"/>
      <w:spacing w:before="24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List Number 4"/>
    <w:basedOn w:val="1"/>
    <w:qFormat/>
    <w:uiPriority w:val="0"/>
    <w:pPr>
      <w:widowControl w:val="0"/>
      <w:numPr>
        <w:ilvl w:val="0"/>
        <w:numId w:val="2"/>
      </w:numPr>
      <w:tabs>
        <w:tab w:val="left" w:pos="1209"/>
      </w:tabs>
      <w:spacing w:after="0"/>
      <w:ind w:left="1209"/>
    </w:pPr>
    <w:rPr>
      <w:rFonts w:eastAsia="MS Mincho" w:asciiTheme="minorHAnsi" w:hAnsiTheme="minorHAnsi" w:cstheme="minorBidi"/>
      <w:kern w:val="2"/>
      <w:sz w:val="21"/>
      <w:szCs w:val="22"/>
      <w:lang w:val="en-US" w:eastAsia="en-GB"/>
    </w:rPr>
  </w:style>
  <w:style w:type="paragraph" w:styleId="35">
    <w:name w:val="toc 8"/>
    <w:basedOn w:val="20"/>
    <w:next w:val="1"/>
    <w:semiHidden/>
    <w:qFormat/>
    <w:uiPriority w:val="0"/>
    <w:pPr>
      <w:spacing w:before="180"/>
      <w:ind w:left="2693" w:hanging="2693"/>
    </w:pPr>
    <w:rPr>
      <w:b/>
    </w:rPr>
  </w:style>
  <w:style w:type="paragraph" w:styleId="36">
    <w:name w:val="Balloon Text"/>
    <w:basedOn w:val="1"/>
    <w:link w:val="60"/>
    <w:unhideWhenUsed/>
    <w:qFormat/>
    <w:uiPriority w:val="99"/>
    <w:rPr>
      <w:rFonts w:ascii="Segoe UI" w:hAnsi="Segoe UI" w:cs="Segoe UI"/>
      <w:sz w:val="18"/>
      <w:szCs w:val="18"/>
    </w:rPr>
  </w:style>
  <w:style w:type="paragraph" w:styleId="37">
    <w:name w:val="footer"/>
    <w:basedOn w:val="1"/>
    <w:link w:val="87"/>
    <w:qFormat/>
    <w:uiPriority w:val="99"/>
    <w:pPr>
      <w:tabs>
        <w:tab w:val="center" w:pos="4153"/>
        <w:tab w:val="right" w:pos="8306"/>
      </w:tabs>
    </w:pPr>
  </w:style>
  <w:style w:type="paragraph" w:styleId="38">
    <w:name w:val="header"/>
    <w:basedOn w:val="1"/>
    <w:link w:val="88"/>
    <w:qFormat/>
    <w:uiPriority w:val="0"/>
    <w:pPr>
      <w:tabs>
        <w:tab w:val="center" w:pos="4153"/>
        <w:tab w:val="right" w:pos="8306"/>
      </w:tabs>
    </w:pPr>
  </w:style>
  <w:style w:type="paragraph" w:styleId="39">
    <w:name w:val="Subtitle"/>
    <w:basedOn w:val="1"/>
    <w:next w:val="1"/>
    <w:link w:val="89"/>
    <w:qFormat/>
    <w:uiPriority w:val="0"/>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40">
    <w:name w:val="footnote text"/>
    <w:basedOn w:val="1"/>
    <w:link w:val="90"/>
    <w:semiHidden/>
    <w:qFormat/>
    <w:uiPriority w:val="0"/>
    <w:pPr>
      <w:keepLines/>
      <w:overflowPunct w:val="0"/>
      <w:autoSpaceDE w:val="0"/>
      <w:autoSpaceDN w:val="0"/>
      <w:adjustRightInd w:val="0"/>
      <w:spacing w:after="0"/>
      <w:ind w:left="454" w:hanging="454"/>
      <w:textAlignment w:val="baseline"/>
    </w:pPr>
    <w:rPr>
      <w:sz w:val="16"/>
      <w:lang w:val="en-US"/>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table of figures"/>
    <w:basedOn w:val="1"/>
    <w:next w:val="1"/>
    <w:unhideWhenUsed/>
    <w:qFormat/>
    <w:uiPriority w:val="99"/>
    <w:pPr>
      <w:overflowPunct w:val="0"/>
      <w:autoSpaceDE w:val="0"/>
      <w:autoSpaceDN w:val="0"/>
      <w:adjustRightInd w:val="0"/>
      <w:spacing w:before="120"/>
      <w:textAlignment w:val="baseline"/>
    </w:pPr>
    <w:rPr>
      <w:lang w:val="en-US"/>
    </w:rPr>
  </w:style>
  <w:style w:type="paragraph" w:styleId="44">
    <w:name w:val="toc 9"/>
    <w:basedOn w:val="35"/>
    <w:next w:val="1"/>
    <w:semiHidden/>
    <w:qFormat/>
    <w:uiPriority w:val="0"/>
    <w:pPr>
      <w:ind w:left="1418" w:hanging="1418"/>
    </w:pPr>
  </w:style>
  <w:style w:type="paragraph" w:styleId="45">
    <w:name w:val="Body Text 2"/>
    <w:basedOn w:val="1"/>
    <w:link w:val="91"/>
    <w:qFormat/>
    <w:uiPriority w:val="0"/>
    <w:pPr>
      <w:tabs>
        <w:tab w:val="left" w:pos="1985"/>
      </w:tabs>
      <w:overflowPunct w:val="0"/>
      <w:autoSpaceDE w:val="0"/>
      <w:autoSpaceDN w:val="0"/>
      <w:adjustRightInd w:val="0"/>
      <w:spacing w:after="0"/>
      <w:textAlignment w:val="baseline"/>
    </w:pPr>
    <w:rPr>
      <w:rFonts w:ascii="Arial" w:hAnsi="Arial"/>
      <w:sz w:val="22"/>
      <w:lang w:val="en-US"/>
    </w:rPr>
  </w:style>
  <w:style w:type="paragraph" w:styleId="46">
    <w:name w:val="Normal (Web)"/>
    <w:basedOn w:val="1"/>
    <w:unhideWhenUsed/>
    <w:qFormat/>
    <w:uiPriority w:val="0"/>
    <w:pPr>
      <w:spacing w:before="100" w:beforeAutospacing="1" w:after="100" w:afterAutospacing="1"/>
    </w:pPr>
    <w:rPr>
      <w:sz w:val="24"/>
      <w:szCs w:val="24"/>
      <w:lang w:val="en-US"/>
    </w:rPr>
  </w:style>
  <w:style w:type="paragraph" w:styleId="47">
    <w:name w:val="index 1"/>
    <w:basedOn w:val="1"/>
    <w:next w:val="1"/>
    <w:semiHidden/>
    <w:qFormat/>
    <w:uiPriority w:val="0"/>
    <w:pPr>
      <w:keepLines/>
      <w:overflowPunct w:val="0"/>
      <w:autoSpaceDE w:val="0"/>
      <w:autoSpaceDN w:val="0"/>
      <w:adjustRightInd w:val="0"/>
      <w:spacing w:after="0"/>
      <w:textAlignment w:val="baseline"/>
    </w:pPr>
    <w:rPr>
      <w:lang w:val="en-US"/>
    </w:rPr>
  </w:style>
  <w:style w:type="paragraph" w:styleId="48">
    <w:name w:val="index 2"/>
    <w:basedOn w:val="47"/>
    <w:next w:val="1"/>
    <w:semiHidden/>
    <w:qFormat/>
    <w:uiPriority w:val="0"/>
    <w:pPr>
      <w:ind w:left="284"/>
    </w:pPr>
  </w:style>
  <w:style w:type="paragraph" w:styleId="49">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51">
    <w:name w:val="Table Grid"/>
    <w:basedOn w:val="50"/>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rPr>
  </w:style>
  <w:style w:type="character" w:styleId="59">
    <w:name w:val="footnote reference"/>
    <w:semiHidden/>
    <w:qFormat/>
    <w:uiPriority w:val="0"/>
    <w:rPr>
      <w:b/>
      <w:position w:val="6"/>
      <w:sz w:val="16"/>
    </w:rPr>
  </w:style>
  <w:style w:type="character" w:customStyle="1" w:styleId="60">
    <w:name w:val="批注框文本 字符"/>
    <w:link w:val="36"/>
    <w:semiHidden/>
    <w:qFormat/>
    <w:uiPriority w:val="99"/>
    <w:rPr>
      <w:rFonts w:ascii="Segoe UI" w:hAnsi="Segoe UI" w:cs="Segoe UI"/>
      <w:sz w:val="18"/>
      <w:szCs w:val="18"/>
      <w:lang w:eastAsia="en-US"/>
    </w:rPr>
  </w:style>
  <w:style w:type="paragraph" w:customStyle="1" w:styleId="61">
    <w:name w:val="DECISION"/>
    <w:basedOn w:val="1"/>
    <w:qFormat/>
    <w:uiPriority w:val="0"/>
    <w:pPr>
      <w:widowControl w:val="0"/>
      <w:numPr>
        <w:ilvl w:val="0"/>
        <w:numId w:val="3"/>
      </w:numPr>
      <w:spacing w:before="120"/>
    </w:pPr>
    <w:rPr>
      <w:rFonts w:ascii="Arial" w:hAnsi="Arial"/>
      <w:b/>
      <w:color w:val="0000FF"/>
      <w:u w:val="single"/>
    </w:rPr>
  </w:style>
  <w:style w:type="paragraph" w:customStyle="1" w:styleId="6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3">
    <w:name w:val="done"/>
    <w:basedOn w:val="6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4">
    <w:name w:val="Not Done"/>
    <w:basedOn w:val="63"/>
    <w:qFormat/>
    <w:uiPriority w:val="0"/>
    <w:pPr>
      <w:numPr>
        <w:numId w:val="6"/>
      </w:numPr>
      <w:tabs>
        <w:tab w:val="left" w:pos="0"/>
      </w:tabs>
    </w:pPr>
    <w:rPr>
      <w:color w:val="FF0000"/>
    </w:rPr>
  </w:style>
  <w:style w:type="paragraph" w:styleId="65">
    <w:name w:val="List Paragraph"/>
    <w:basedOn w:val="1"/>
    <w:link w:val="152"/>
    <w:qFormat/>
    <w:uiPriority w:val="34"/>
    <w:pPr>
      <w:ind w:left="720"/>
    </w:pPr>
  </w:style>
  <w:style w:type="character" w:customStyle="1" w:styleId="66">
    <w:name w:val="不明显参考1"/>
    <w:qFormat/>
    <w:uiPriority w:val="31"/>
    <w:rPr>
      <w:smallCaps/>
      <w:color w:val="5A5A5A"/>
    </w:rPr>
  </w:style>
  <w:style w:type="paragraph" w:customStyle="1" w:styleId="67">
    <w:name w:val="References"/>
    <w:basedOn w:val="1"/>
    <w:link w:val="68"/>
    <w:qFormat/>
    <w:uiPriority w:val="0"/>
    <w:pPr>
      <w:numPr>
        <w:ilvl w:val="0"/>
        <w:numId w:val="7"/>
      </w:numPr>
      <w:spacing w:after="60"/>
      <w:ind w:left="357" w:hanging="357"/>
    </w:pPr>
  </w:style>
  <w:style w:type="character" w:customStyle="1" w:styleId="68">
    <w:name w:val="References 字符"/>
    <w:link w:val="67"/>
    <w:qFormat/>
    <w:uiPriority w:val="0"/>
    <w:rPr>
      <w:lang w:val="en-GB" w:eastAsia="en-US"/>
    </w:rPr>
  </w:style>
  <w:style w:type="paragraph" w:styleId="69">
    <w:name w:val="Quote"/>
    <w:basedOn w:val="1"/>
    <w:next w:val="1"/>
    <w:link w:val="70"/>
    <w:qFormat/>
    <w:uiPriority w:val="29"/>
    <w:pPr>
      <w:spacing w:before="200" w:after="160"/>
      <w:ind w:left="864" w:right="864"/>
      <w:jc w:val="center"/>
    </w:pPr>
    <w:rPr>
      <w:i/>
      <w:iCs/>
      <w:color w:val="404040"/>
    </w:rPr>
  </w:style>
  <w:style w:type="character" w:customStyle="1" w:styleId="70">
    <w:name w:val="引用 字符"/>
    <w:link w:val="69"/>
    <w:qFormat/>
    <w:uiPriority w:val="29"/>
    <w:rPr>
      <w:i/>
      <w:iCs/>
      <w:color w:val="404040"/>
      <w:lang w:val="en-GB" w:eastAsia="en-US"/>
    </w:rPr>
  </w:style>
  <w:style w:type="character" w:customStyle="1" w:styleId="71">
    <w:name w:val="书籍标题1"/>
    <w:qFormat/>
    <w:uiPriority w:val="33"/>
    <w:rPr>
      <w:b/>
      <w:bCs/>
      <w:i/>
      <w:iCs/>
      <w:spacing w:val="5"/>
    </w:rPr>
  </w:style>
  <w:style w:type="paragraph" w:styleId="72">
    <w:name w:val="No Spacing"/>
    <w:qFormat/>
    <w:uiPriority w:val="1"/>
    <w:rPr>
      <w:rFonts w:ascii="Times New Roman" w:hAnsi="Times New Roman" w:eastAsia="Times New Roman" w:cs="Times New Roman"/>
      <w:lang w:val="en-GB" w:eastAsia="en-US" w:bidi="ar-SA"/>
    </w:rPr>
  </w:style>
  <w:style w:type="character" w:customStyle="1" w:styleId="73">
    <w:name w:val="标题 1 字符"/>
    <w:basedOn w:val="52"/>
    <w:link w:val="2"/>
    <w:qFormat/>
    <w:uiPriority w:val="9"/>
    <w:rPr>
      <w:rFonts w:ascii="Arial" w:hAnsi="Arial"/>
      <w:sz w:val="28"/>
      <w:lang w:val="en-GB" w:eastAsia="en-US"/>
    </w:rPr>
  </w:style>
  <w:style w:type="character" w:customStyle="1" w:styleId="74">
    <w:name w:val="标题 2 字符"/>
    <w:basedOn w:val="52"/>
    <w:link w:val="3"/>
    <w:qFormat/>
    <w:uiPriority w:val="9"/>
    <w:rPr>
      <w:rFonts w:ascii="Arial" w:hAnsi="Arial"/>
      <w:sz w:val="24"/>
      <w:lang w:val="en-GB" w:eastAsia="en-US"/>
    </w:rPr>
  </w:style>
  <w:style w:type="character" w:customStyle="1" w:styleId="75">
    <w:name w:val="标题 3 字符"/>
    <w:basedOn w:val="52"/>
    <w:link w:val="4"/>
    <w:qFormat/>
    <w:uiPriority w:val="0"/>
    <w:rPr>
      <w:rFonts w:ascii="Arial" w:hAnsi="Arial"/>
      <w:sz w:val="24"/>
      <w:lang w:val="en-GB" w:eastAsia="en-US"/>
    </w:rPr>
  </w:style>
  <w:style w:type="character" w:customStyle="1" w:styleId="76">
    <w:name w:val="标题 4 字符"/>
    <w:basedOn w:val="52"/>
    <w:link w:val="5"/>
    <w:qFormat/>
    <w:uiPriority w:val="0"/>
    <w:rPr>
      <w:rFonts w:ascii="Arial" w:hAnsi="Arial"/>
      <w:lang w:val="en-GB" w:eastAsia="en-US"/>
    </w:rPr>
  </w:style>
  <w:style w:type="character" w:customStyle="1" w:styleId="77">
    <w:name w:val="标题 5 字符"/>
    <w:basedOn w:val="52"/>
    <w:link w:val="6"/>
    <w:qFormat/>
    <w:uiPriority w:val="0"/>
    <w:rPr>
      <w:rFonts w:ascii="Arial" w:hAnsi="Arial"/>
      <w:lang w:val="en-GB" w:eastAsia="en-US"/>
    </w:rPr>
  </w:style>
  <w:style w:type="character" w:customStyle="1" w:styleId="78">
    <w:name w:val="标题 6 字符"/>
    <w:basedOn w:val="52"/>
    <w:link w:val="7"/>
    <w:qFormat/>
    <w:uiPriority w:val="0"/>
    <w:rPr>
      <w:rFonts w:ascii="Arial" w:hAnsi="Arial"/>
      <w:lang w:val="en-GB" w:eastAsia="en-US"/>
    </w:rPr>
  </w:style>
  <w:style w:type="character" w:customStyle="1" w:styleId="79">
    <w:name w:val="标题 7 字符"/>
    <w:basedOn w:val="52"/>
    <w:link w:val="8"/>
    <w:qFormat/>
    <w:uiPriority w:val="0"/>
    <w:rPr>
      <w:rFonts w:ascii="Arial" w:hAnsi="Arial"/>
      <w:lang w:val="en-GB" w:eastAsia="en-US"/>
    </w:rPr>
  </w:style>
  <w:style w:type="character" w:customStyle="1" w:styleId="80">
    <w:name w:val="标题 8 字符"/>
    <w:basedOn w:val="52"/>
    <w:link w:val="9"/>
    <w:qFormat/>
    <w:uiPriority w:val="0"/>
    <w:rPr>
      <w:rFonts w:ascii="Arial" w:hAnsi="Arial"/>
      <w:lang w:val="en-GB" w:eastAsia="en-US"/>
    </w:rPr>
  </w:style>
  <w:style w:type="character" w:customStyle="1" w:styleId="81">
    <w:name w:val="标题 9 字符"/>
    <w:basedOn w:val="52"/>
    <w:link w:val="10"/>
    <w:qFormat/>
    <w:uiPriority w:val="0"/>
    <w:rPr>
      <w:rFonts w:ascii="Arial" w:hAnsi="Arial"/>
      <w:lang w:val="en-GB" w:eastAsia="en-US"/>
    </w:rPr>
  </w:style>
  <w:style w:type="character" w:customStyle="1" w:styleId="82">
    <w:name w:val="文档结构图 字符"/>
    <w:basedOn w:val="52"/>
    <w:link w:val="28"/>
    <w:semiHidden/>
    <w:qFormat/>
    <w:uiPriority w:val="0"/>
    <w:rPr>
      <w:rFonts w:ascii="Tahoma" w:hAnsi="Tahoma" w:eastAsia="宋体"/>
      <w:shd w:val="clear" w:color="auto" w:fill="000080"/>
      <w:lang w:eastAsia="en-US"/>
    </w:rPr>
  </w:style>
  <w:style w:type="character" w:customStyle="1" w:styleId="83">
    <w:name w:val="批注文字 字符"/>
    <w:basedOn w:val="52"/>
    <w:qFormat/>
    <w:uiPriority w:val="0"/>
    <w:rPr>
      <w:rFonts w:ascii="Arial" w:hAnsi="Arial" w:eastAsia="Times New Roman"/>
      <w:lang w:val="en-GB" w:eastAsia="en-US"/>
    </w:rPr>
  </w:style>
  <w:style w:type="character" w:customStyle="1" w:styleId="84">
    <w:name w:val="正文文本 3 字符"/>
    <w:basedOn w:val="52"/>
    <w:link w:val="30"/>
    <w:qFormat/>
    <w:uiPriority w:val="0"/>
    <w:rPr>
      <w:rFonts w:eastAsia="宋体"/>
      <w:i/>
      <w:lang w:eastAsia="en-US"/>
    </w:rPr>
  </w:style>
  <w:style w:type="character" w:customStyle="1" w:styleId="85">
    <w:name w:val="正文文本 字符"/>
    <w:basedOn w:val="52"/>
    <w:link w:val="31"/>
    <w:qFormat/>
    <w:uiPriority w:val="0"/>
    <w:rPr>
      <w:rFonts w:cs="Arial"/>
      <w:lang w:val="en-GB" w:eastAsia="en-US"/>
    </w:rPr>
  </w:style>
  <w:style w:type="character" w:customStyle="1" w:styleId="86">
    <w:name w:val="正文文本缩进 字符"/>
    <w:basedOn w:val="52"/>
    <w:link w:val="32"/>
    <w:qFormat/>
    <w:uiPriority w:val="0"/>
    <w:rPr>
      <w:rFonts w:eastAsia="楷体_GB2312"/>
      <w:sz w:val="24"/>
      <w:lang w:eastAsia="en-US"/>
    </w:rPr>
  </w:style>
  <w:style w:type="character" w:customStyle="1" w:styleId="87">
    <w:name w:val="页脚 字符"/>
    <w:basedOn w:val="52"/>
    <w:link w:val="37"/>
    <w:qFormat/>
    <w:uiPriority w:val="99"/>
    <w:rPr>
      <w:rFonts w:eastAsia="宋体"/>
      <w:lang w:val="en-GB" w:eastAsia="en-US"/>
    </w:rPr>
  </w:style>
  <w:style w:type="character" w:customStyle="1" w:styleId="88">
    <w:name w:val="页眉 字符"/>
    <w:basedOn w:val="52"/>
    <w:link w:val="38"/>
    <w:qFormat/>
    <w:uiPriority w:val="0"/>
    <w:rPr>
      <w:rFonts w:eastAsia="宋体"/>
      <w:lang w:val="en-GB" w:eastAsia="en-US"/>
    </w:rPr>
  </w:style>
  <w:style w:type="character" w:customStyle="1" w:styleId="89">
    <w:name w:val="副标题 字符"/>
    <w:basedOn w:val="52"/>
    <w:link w:val="39"/>
    <w:qFormat/>
    <w:uiPriority w:val="0"/>
    <w:rPr>
      <w:rFonts w:ascii="Cambria" w:hAnsi="Cambria" w:eastAsia="宋体"/>
      <w:sz w:val="24"/>
      <w:szCs w:val="24"/>
      <w:lang w:eastAsia="en-US"/>
    </w:rPr>
  </w:style>
  <w:style w:type="character" w:customStyle="1" w:styleId="90">
    <w:name w:val="脚注文本 字符"/>
    <w:basedOn w:val="52"/>
    <w:link w:val="40"/>
    <w:semiHidden/>
    <w:qFormat/>
    <w:uiPriority w:val="0"/>
    <w:rPr>
      <w:rFonts w:eastAsia="宋体"/>
      <w:sz w:val="16"/>
      <w:lang w:eastAsia="en-US"/>
    </w:rPr>
  </w:style>
  <w:style w:type="character" w:customStyle="1" w:styleId="91">
    <w:name w:val="正文文本 2 字符"/>
    <w:basedOn w:val="52"/>
    <w:link w:val="45"/>
    <w:qFormat/>
    <w:uiPriority w:val="0"/>
    <w:rPr>
      <w:rFonts w:ascii="Arial" w:hAnsi="Arial" w:eastAsia="宋体"/>
      <w:sz w:val="22"/>
      <w:lang w:eastAsia="en-US"/>
    </w:rPr>
  </w:style>
  <w:style w:type="character" w:customStyle="1" w:styleId="92">
    <w:name w:val="批注文字 字符1"/>
    <w:basedOn w:val="52"/>
    <w:link w:val="29"/>
    <w:qFormat/>
    <w:uiPriority w:val="0"/>
    <w:rPr>
      <w:rFonts w:ascii="Arial" w:hAnsi="Arial" w:eastAsia="宋体"/>
      <w:lang w:val="en-GB" w:eastAsia="en-US"/>
    </w:rPr>
  </w:style>
  <w:style w:type="character" w:customStyle="1" w:styleId="93">
    <w:name w:val="批注主题 字符"/>
    <w:basedOn w:val="92"/>
    <w:link w:val="49"/>
    <w:semiHidden/>
    <w:qFormat/>
    <w:uiPriority w:val="0"/>
    <w:rPr>
      <w:rFonts w:ascii="Arial" w:hAnsi="Arial" w:eastAsia="宋体"/>
      <w:b/>
      <w:bCs/>
      <w:lang w:val="en-GB" w:eastAsia="en-US"/>
    </w:rPr>
  </w:style>
  <w:style w:type="paragraph" w:customStyle="1" w:styleId="94">
    <w:name w:val="H6"/>
    <w:basedOn w:val="6"/>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97">
    <w:name w:val="TT"/>
    <w:basedOn w:val="2"/>
    <w:next w:val="1"/>
    <w:qFormat/>
    <w:uiPriority w:val="0"/>
    <w:pPr>
      <w:keepLines/>
      <w:pBdr>
        <w:top w:val="single" w:color="auto" w:sz="12" w:space="3"/>
      </w:pBdr>
      <w:overflowPunct w:val="0"/>
      <w:autoSpaceDE w:val="0"/>
      <w:autoSpaceDN w:val="0"/>
      <w:adjustRightInd w:val="0"/>
      <w:ind w:left="432" w:hanging="432"/>
      <w:jc w:val="left"/>
      <w:textAlignment w:val="baseline"/>
      <w:outlineLvl w:val="9"/>
    </w:pPr>
    <w:rPr>
      <w:sz w:val="36"/>
    </w:rPr>
  </w:style>
  <w:style w:type="paragraph" w:customStyle="1" w:styleId="98">
    <w:name w:val="TAH"/>
    <w:basedOn w:val="99"/>
    <w:link w:val="187"/>
    <w:qFormat/>
    <w:uiPriority w:val="0"/>
    <w:rPr>
      <w:b/>
    </w:rPr>
  </w:style>
  <w:style w:type="paragraph" w:customStyle="1" w:styleId="99">
    <w:name w:val="TAC"/>
    <w:basedOn w:val="100"/>
    <w:link w:val="150"/>
    <w:qFormat/>
    <w:uiPriority w:val="0"/>
    <w:pPr>
      <w:jc w:val="center"/>
    </w:pPr>
  </w:style>
  <w:style w:type="paragraph" w:customStyle="1" w:styleId="100">
    <w:name w:val="TAL"/>
    <w:basedOn w:val="1"/>
    <w:link w:val="178"/>
    <w:qFormat/>
    <w:uiPriority w:val="0"/>
    <w:pPr>
      <w:keepNext/>
      <w:keepLines/>
      <w:overflowPunct w:val="0"/>
      <w:autoSpaceDE w:val="0"/>
      <w:autoSpaceDN w:val="0"/>
      <w:adjustRightInd w:val="0"/>
      <w:spacing w:after="0"/>
      <w:textAlignment w:val="baseline"/>
    </w:pPr>
    <w:rPr>
      <w:rFonts w:ascii="Arial" w:hAnsi="Arial"/>
      <w:sz w:val="18"/>
      <w:lang w:val="en-US"/>
    </w:rPr>
  </w:style>
  <w:style w:type="paragraph" w:customStyle="1" w:styleId="101">
    <w:name w:val="TF"/>
    <w:basedOn w:val="102"/>
    <w:qFormat/>
    <w:uiPriority w:val="0"/>
    <w:pPr>
      <w:keepNext w:val="0"/>
      <w:spacing w:before="0" w:after="240"/>
    </w:pPr>
  </w:style>
  <w:style w:type="paragraph" w:customStyle="1" w:styleId="102">
    <w:name w:val="TH"/>
    <w:basedOn w:val="1"/>
    <w:link w:val="151"/>
    <w:qFormat/>
    <w:uiPriority w:val="0"/>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103">
    <w:name w:val="NO"/>
    <w:basedOn w:val="1"/>
    <w:link w:val="157"/>
    <w:qFormat/>
    <w:uiPriority w:val="0"/>
    <w:pPr>
      <w:keepLines/>
      <w:overflowPunct w:val="0"/>
      <w:autoSpaceDE w:val="0"/>
      <w:autoSpaceDN w:val="0"/>
      <w:adjustRightInd w:val="0"/>
      <w:ind w:left="1135" w:hanging="851"/>
      <w:textAlignment w:val="baseline"/>
    </w:pPr>
    <w:rPr>
      <w:lang w:val="en-US"/>
    </w:rPr>
  </w:style>
  <w:style w:type="paragraph" w:customStyle="1" w:styleId="104">
    <w:name w:val="EX"/>
    <w:basedOn w:val="1"/>
    <w:qFormat/>
    <w:uiPriority w:val="0"/>
    <w:pPr>
      <w:keepLines/>
      <w:overflowPunct w:val="0"/>
      <w:autoSpaceDE w:val="0"/>
      <w:autoSpaceDN w:val="0"/>
      <w:adjustRightInd w:val="0"/>
      <w:ind w:left="1702" w:hanging="1418"/>
      <w:textAlignment w:val="baseline"/>
    </w:pPr>
    <w:rPr>
      <w:lang w:val="en-US"/>
    </w:rPr>
  </w:style>
  <w:style w:type="paragraph" w:customStyle="1" w:styleId="105">
    <w:name w:val="FP"/>
    <w:basedOn w:val="1"/>
    <w:qFormat/>
    <w:uiPriority w:val="0"/>
    <w:pPr>
      <w:overflowPunct w:val="0"/>
      <w:autoSpaceDE w:val="0"/>
      <w:autoSpaceDN w:val="0"/>
      <w:adjustRightInd w:val="0"/>
      <w:spacing w:after="0"/>
      <w:textAlignment w:val="baseline"/>
    </w:pPr>
    <w:rPr>
      <w:lang w:val="en-US"/>
    </w:r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overflowPunct w:val="0"/>
      <w:autoSpaceDE w:val="0"/>
      <w:autoSpaceDN w:val="0"/>
      <w:adjustRightInd w:val="0"/>
      <w:textAlignment w:val="baseline"/>
    </w:pPr>
    <w:rPr>
      <w:lang w:val="en-US"/>
    </w:r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2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1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1">
    <w:name w:val="Editor's Note"/>
    <w:basedOn w:val="103"/>
    <w:qFormat/>
    <w:uiPriority w:val="0"/>
    <w:rPr>
      <w:color w:val="FF0000"/>
    </w:rPr>
  </w:style>
  <w:style w:type="paragraph" w:customStyle="1" w:styleId="122">
    <w:name w:val="B1"/>
    <w:basedOn w:val="13"/>
    <w:link w:val="158"/>
    <w:qFormat/>
    <w:uiPriority w:val="0"/>
    <w:pPr>
      <w:ind w:left="284" w:firstLine="0"/>
    </w:pPr>
  </w:style>
  <w:style w:type="paragraph" w:customStyle="1" w:styleId="123">
    <w:name w:val="B2"/>
    <w:basedOn w:val="12"/>
    <w:link w:val="159"/>
    <w:qFormat/>
    <w:uiPriority w:val="0"/>
    <w:pPr>
      <w:ind w:left="567" w:firstLine="0"/>
    </w:pPr>
  </w:style>
  <w:style w:type="paragraph" w:customStyle="1" w:styleId="124">
    <w:name w:val="B3"/>
    <w:basedOn w:val="11"/>
    <w:qFormat/>
    <w:uiPriority w:val="0"/>
    <w:pPr>
      <w:ind w:left="851" w:firstLine="0"/>
    </w:pPr>
  </w:style>
  <w:style w:type="paragraph" w:customStyle="1" w:styleId="125">
    <w:name w:val="B4"/>
    <w:basedOn w:val="42"/>
    <w:qFormat/>
    <w:uiPriority w:val="0"/>
    <w:pPr>
      <w:ind w:left="1134" w:firstLine="0"/>
    </w:pPr>
  </w:style>
  <w:style w:type="paragraph" w:customStyle="1" w:styleId="126">
    <w:name w:val="B5"/>
    <w:basedOn w:val="41"/>
    <w:qFormat/>
    <w:uiPriority w:val="0"/>
    <w:pPr>
      <w:ind w:left="1418" w:firstLine="0"/>
    </w:pPr>
  </w:style>
  <w:style w:type="paragraph" w:customStyle="1" w:styleId="127">
    <w:name w:val="ZTD"/>
    <w:basedOn w:val="115"/>
    <w:qFormat/>
    <w:uiPriority w:val="0"/>
    <w:pPr>
      <w:framePr w:hRule="auto" w:y="852"/>
    </w:pPr>
    <w:rPr>
      <w:i w:val="0"/>
      <w:sz w:val="40"/>
    </w:rPr>
  </w:style>
  <w:style w:type="character" w:customStyle="1" w:styleId="128">
    <w:name w:val="MTEquationSection"/>
    <w:qFormat/>
    <w:uiPriority w:val="0"/>
    <w:rPr>
      <w:rFonts w:ascii="Arial" w:hAnsi="Arial"/>
      <w:color w:val="FF0000"/>
      <w:sz w:val="24"/>
    </w:rPr>
  </w:style>
  <w:style w:type="paragraph" w:customStyle="1" w:styleId="129">
    <w:name w:val="Bulleted o 1"/>
    <w:basedOn w:val="1"/>
    <w:qFormat/>
    <w:uiPriority w:val="0"/>
    <w:pPr>
      <w:numPr>
        <w:ilvl w:val="0"/>
        <w:numId w:val="8"/>
      </w:numPr>
      <w:overflowPunct w:val="0"/>
      <w:autoSpaceDE w:val="0"/>
      <w:autoSpaceDN w:val="0"/>
      <w:adjustRightInd w:val="0"/>
      <w:textAlignment w:val="baseline"/>
    </w:pPr>
    <w:rPr>
      <w:lang w:val="en-US"/>
    </w:rPr>
  </w:style>
  <w:style w:type="paragraph" w:customStyle="1" w:styleId="130">
    <w:name w:val="text"/>
    <w:basedOn w:val="1"/>
    <w:qFormat/>
    <w:uiPriority w:val="0"/>
    <w:pPr>
      <w:overflowPunct w:val="0"/>
      <w:autoSpaceDE w:val="0"/>
      <w:autoSpaceDN w:val="0"/>
      <w:adjustRightInd w:val="0"/>
      <w:spacing w:after="240"/>
      <w:textAlignment w:val="baseline"/>
    </w:pPr>
    <w:rPr>
      <w:sz w:val="24"/>
      <w:lang w:val="en-US" w:eastAsia="zh-CN"/>
    </w:rPr>
  </w:style>
  <w:style w:type="paragraph" w:customStyle="1" w:styleId="1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3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134">
    <w:name w:val="table"/>
    <w:basedOn w:val="130"/>
    <w:next w:val="130"/>
    <w:qFormat/>
    <w:uiPriority w:val="0"/>
    <w:pPr>
      <w:spacing w:after="0"/>
      <w:jc w:val="center"/>
    </w:pPr>
    <w:rPr>
      <w:sz w:val="20"/>
    </w:rPr>
  </w:style>
  <w:style w:type="paragraph" w:customStyle="1" w:styleId="13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6">
    <w:name w:val="Heading 1 Char"/>
    <w:qFormat/>
    <w:uiPriority w:val="0"/>
    <w:rPr>
      <w:rFonts w:ascii="Arial" w:hAnsi="Arial"/>
      <w:sz w:val="36"/>
      <w:lang w:val="en-GB" w:eastAsia="en-US" w:bidi="ar-SA"/>
    </w:rPr>
  </w:style>
  <w:style w:type="paragraph" w:customStyle="1" w:styleId="13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8">
    <w:name w:val="CR Cover Page"/>
    <w:qFormat/>
    <w:uiPriority w:val="0"/>
    <w:pPr>
      <w:spacing w:after="120"/>
    </w:pPr>
    <w:rPr>
      <w:rFonts w:ascii="Arial" w:hAnsi="Arial" w:eastAsia="MS Mincho" w:cs="Times New Roman"/>
      <w:lang w:val="en-GB" w:eastAsia="en-US" w:bidi="ar-SA"/>
    </w:rPr>
  </w:style>
  <w:style w:type="character" w:customStyle="1" w:styleId="139">
    <w:name w:val="Char Char3"/>
    <w:qFormat/>
    <w:uiPriority w:val="0"/>
    <w:rPr>
      <w:rFonts w:ascii="Arial" w:hAnsi="Arial"/>
      <w:sz w:val="36"/>
      <w:lang w:val="en-GB" w:eastAsia="en-US" w:bidi="ar-SA"/>
    </w:rPr>
  </w:style>
  <w:style w:type="character" w:customStyle="1" w:styleId="140">
    <w:name w:val="Char Char2"/>
    <w:qFormat/>
    <w:uiPriority w:val="0"/>
    <w:rPr>
      <w:rFonts w:ascii="Arial" w:hAnsi="Arial"/>
      <w:sz w:val="32"/>
      <w:lang w:val="en-GB" w:eastAsia="en-US" w:bidi="ar-SA"/>
    </w:rPr>
  </w:style>
  <w:style w:type="character" w:customStyle="1" w:styleId="141">
    <w:name w:val="Char Char1"/>
    <w:qFormat/>
    <w:uiPriority w:val="0"/>
    <w:rPr>
      <w:rFonts w:ascii="Arial" w:hAnsi="Arial"/>
      <w:sz w:val="28"/>
      <w:lang w:val="en-GB" w:eastAsia="en-US" w:bidi="ar-SA"/>
    </w:rPr>
  </w:style>
  <w:style w:type="character" w:customStyle="1" w:styleId="142">
    <w:name w:val="h4 Char Char"/>
    <w:qFormat/>
    <w:uiPriority w:val="0"/>
    <w:rPr>
      <w:rFonts w:ascii="Arial" w:hAnsi="Arial"/>
      <w:sz w:val="24"/>
      <w:lang w:val="en-GB" w:eastAsia="en-US" w:bidi="ar-SA"/>
    </w:rPr>
  </w:style>
  <w:style w:type="character" w:customStyle="1" w:styleId="143">
    <w:name w:val="Char Char"/>
    <w:qFormat/>
    <w:uiPriority w:val="0"/>
    <w:rPr>
      <w:rFonts w:ascii="Arial" w:hAnsi="Arial"/>
      <w:sz w:val="22"/>
      <w:lang w:val="en-GB" w:eastAsia="en-US" w:bidi="ar-SA"/>
    </w:rPr>
  </w:style>
  <w:style w:type="paragraph" w:customStyle="1" w:styleId="144">
    <w:name w:val="Reference"/>
    <w:basedOn w:val="104"/>
    <w:qFormat/>
    <w:uiPriority w:val="0"/>
    <w:pPr>
      <w:tabs>
        <w:tab w:val="left" w:pos="360"/>
      </w:tabs>
      <w:suppressAutoHyphens/>
      <w:autoSpaceDN/>
      <w:adjustRightInd/>
      <w:ind w:left="0" w:firstLine="0"/>
    </w:pPr>
    <w:rPr>
      <w:lang w:eastAsia="ar-SA"/>
    </w:rPr>
  </w:style>
  <w:style w:type="paragraph" w:customStyle="1" w:styleId="145">
    <w:name w:val="修订1"/>
    <w:hidden/>
    <w:semiHidden/>
    <w:qFormat/>
    <w:uiPriority w:val="99"/>
    <w:rPr>
      <w:rFonts w:ascii="Times New Roman" w:hAnsi="Times New Roman" w:eastAsia="宋体" w:cs="Times New Roman"/>
      <w:lang w:val="en-GB" w:eastAsia="en-US" w:bidi="ar-SA"/>
    </w:rPr>
  </w:style>
  <w:style w:type="paragraph" w:customStyle="1" w:styleId="146">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val="en-US" w:eastAsia="ko-KR"/>
    </w:rPr>
  </w:style>
  <w:style w:type="paragraph" w:customStyle="1" w:styleId="14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14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149">
    <w:name w:val="Placeholder Text"/>
    <w:semiHidden/>
    <w:qFormat/>
    <w:uiPriority w:val="99"/>
    <w:rPr>
      <w:color w:val="808080"/>
    </w:rPr>
  </w:style>
  <w:style w:type="character" w:customStyle="1" w:styleId="150">
    <w:name w:val="TAC Char"/>
    <w:link w:val="99"/>
    <w:qFormat/>
    <w:uiPriority w:val="0"/>
    <w:rPr>
      <w:rFonts w:ascii="Arial" w:hAnsi="Arial" w:eastAsia="宋体"/>
      <w:sz w:val="18"/>
      <w:lang w:eastAsia="en-US"/>
    </w:rPr>
  </w:style>
  <w:style w:type="character" w:customStyle="1" w:styleId="151">
    <w:name w:val="TH Char"/>
    <w:link w:val="102"/>
    <w:qFormat/>
    <w:uiPriority w:val="0"/>
    <w:rPr>
      <w:rFonts w:ascii="Arial" w:hAnsi="Arial" w:eastAsia="宋体"/>
      <w:b/>
      <w:lang w:eastAsia="en-US"/>
    </w:rPr>
  </w:style>
  <w:style w:type="character" w:customStyle="1" w:styleId="152">
    <w:name w:val="列表段落 字符"/>
    <w:link w:val="65"/>
    <w:qFormat/>
    <w:locked/>
    <w:uiPriority w:val="34"/>
    <w:rPr>
      <w:rFonts w:eastAsia="宋体"/>
      <w:lang w:val="en-GB" w:eastAsia="en-US"/>
    </w:rPr>
  </w:style>
  <w:style w:type="table" w:customStyle="1" w:styleId="153">
    <w:name w:val="网格表 4 - 着色 11"/>
    <w:basedOn w:val="50"/>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4">
    <w:name w:val="题注 字符"/>
    <w:link w:val="27"/>
    <w:qFormat/>
    <w:uiPriority w:val="0"/>
    <w:rPr>
      <w:rFonts w:eastAsia="宋体"/>
      <w:bCs/>
      <w:i/>
      <w:lang w:eastAsia="en-US"/>
    </w:rPr>
  </w:style>
  <w:style w:type="paragraph" w:customStyle="1" w:styleId="155">
    <w:name w:val="Proposal"/>
    <w:basedOn w:val="1"/>
    <w:link w:val="156"/>
    <w:qFormat/>
    <w:uiPriority w:val="0"/>
    <w:pPr>
      <w:numPr>
        <w:ilvl w:val="0"/>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156">
    <w:name w:val="Proposal Char"/>
    <w:basedOn w:val="52"/>
    <w:link w:val="155"/>
    <w:qFormat/>
    <w:uiPriority w:val="0"/>
    <w:rPr>
      <w:rFonts w:eastAsia="MS Mincho"/>
      <w:i/>
      <w:lang w:eastAsia="ja-JP"/>
    </w:rPr>
  </w:style>
  <w:style w:type="character" w:customStyle="1" w:styleId="157">
    <w:name w:val="NO Char"/>
    <w:basedOn w:val="52"/>
    <w:link w:val="103"/>
    <w:qFormat/>
    <w:locked/>
    <w:uiPriority w:val="0"/>
    <w:rPr>
      <w:rFonts w:eastAsia="宋体"/>
      <w:lang w:eastAsia="en-US"/>
    </w:rPr>
  </w:style>
  <w:style w:type="character" w:customStyle="1" w:styleId="158">
    <w:name w:val="B1 Char1"/>
    <w:basedOn w:val="52"/>
    <w:link w:val="122"/>
    <w:qFormat/>
    <w:locked/>
    <w:uiPriority w:val="0"/>
    <w:rPr>
      <w:rFonts w:eastAsia="宋体"/>
      <w:lang w:eastAsia="en-US"/>
    </w:rPr>
  </w:style>
  <w:style w:type="character" w:customStyle="1" w:styleId="159">
    <w:name w:val="B2 Char"/>
    <w:basedOn w:val="52"/>
    <w:link w:val="123"/>
    <w:qFormat/>
    <w:locked/>
    <w:uiPriority w:val="0"/>
    <w:rPr>
      <w:rFonts w:eastAsia="宋体"/>
      <w:lang w:eastAsia="en-US"/>
    </w:rPr>
  </w:style>
  <w:style w:type="character" w:customStyle="1" w:styleId="160">
    <w:name w:val="明显强调1"/>
    <w:basedOn w:val="52"/>
    <w:qFormat/>
    <w:uiPriority w:val="21"/>
    <w:rPr>
      <w:i/>
      <w:iCs/>
      <w:color w:val="4472C4" w:themeColor="accent1"/>
      <w14:textFill>
        <w14:solidFill>
          <w14:schemeClr w14:val="accent1"/>
        </w14:solidFill>
      </w14:textFill>
    </w:rPr>
  </w:style>
  <w:style w:type="character" w:customStyle="1" w:styleId="161">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62">
    <w:name w:val="Figure"/>
    <w:basedOn w:val="1"/>
    <w:link w:val="164"/>
    <w:qFormat/>
    <w:uiPriority w:val="0"/>
    <w:pPr>
      <w:numPr>
        <w:ilvl w:val="0"/>
        <w:numId w:val="10"/>
      </w:numPr>
      <w:overflowPunct w:val="0"/>
      <w:autoSpaceDE w:val="0"/>
      <w:autoSpaceDN w:val="0"/>
      <w:adjustRightInd w:val="0"/>
      <w:jc w:val="center"/>
      <w:textAlignment w:val="baseline"/>
    </w:pPr>
    <w:rPr>
      <w:lang w:val="en-US"/>
    </w:rPr>
  </w:style>
  <w:style w:type="paragraph" w:customStyle="1" w:styleId="163">
    <w:name w:val="Table"/>
    <w:basedOn w:val="162"/>
    <w:link w:val="166"/>
    <w:qFormat/>
    <w:uiPriority w:val="0"/>
    <w:pPr>
      <w:numPr>
        <w:numId w:val="11"/>
      </w:numPr>
    </w:pPr>
  </w:style>
  <w:style w:type="character" w:customStyle="1" w:styleId="164">
    <w:name w:val="Figure Char"/>
    <w:basedOn w:val="52"/>
    <w:link w:val="162"/>
    <w:qFormat/>
    <w:uiPriority w:val="0"/>
    <w:rPr>
      <w:lang w:eastAsia="en-US"/>
    </w:rPr>
  </w:style>
  <w:style w:type="paragraph" w:customStyle="1" w:styleId="165">
    <w:name w:val="Observation"/>
    <w:basedOn w:val="155"/>
    <w:link w:val="167"/>
    <w:qFormat/>
    <w:uiPriority w:val="0"/>
    <w:pPr>
      <w:numPr>
        <w:ilvl w:val="0"/>
        <w:numId w:val="12"/>
      </w:numPr>
      <w:ind w:left="0" w:firstLine="0"/>
    </w:pPr>
  </w:style>
  <w:style w:type="character" w:customStyle="1" w:styleId="166">
    <w:name w:val="Table Char"/>
    <w:basedOn w:val="164"/>
    <w:link w:val="163"/>
    <w:qFormat/>
    <w:uiPriority w:val="0"/>
    <w:rPr>
      <w:lang w:eastAsia="en-US"/>
    </w:rPr>
  </w:style>
  <w:style w:type="character" w:customStyle="1" w:styleId="167">
    <w:name w:val="Observation Char"/>
    <w:basedOn w:val="156"/>
    <w:link w:val="165"/>
    <w:qFormat/>
    <w:uiPriority w:val="0"/>
    <w:rPr>
      <w:rFonts w:eastAsia="MS Mincho"/>
      <w:lang w:eastAsia="ja-JP"/>
    </w:rPr>
  </w:style>
  <w:style w:type="table" w:customStyle="1" w:styleId="168">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9">
    <w:name w:val="Table Normal1"/>
    <w:basedOn w:val="50"/>
    <w:semiHidden/>
    <w:qFormat/>
    <w:uiPriority w:val="0"/>
    <w:rPr>
      <w:rFonts w:eastAsia="CG Times (WN)"/>
    </w:rPr>
  </w:style>
  <w:style w:type="character" w:customStyle="1" w:styleId="170">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Intense Emphasis1"/>
    <w:basedOn w:val="52"/>
    <w:qFormat/>
    <w:uiPriority w:val="21"/>
    <w:rPr>
      <w:i/>
      <w:iCs/>
      <w:color w:val="4472C4" w:themeColor="accent1"/>
      <w14:textFill>
        <w14:solidFill>
          <w14:schemeClr w14:val="accent1"/>
        </w14:solidFill>
      </w14:textFill>
    </w:rPr>
  </w:style>
  <w:style w:type="character" w:customStyle="1" w:styleId="172">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3">
    <w:name w:val="Book Title1"/>
    <w:basedOn w:val="52"/>
    <w:qFormat/>
    <w:uiPriority w:val="33"/>
    <w:rPr>
      <w:b/>
      <w:bCs/>
      <w:i/>
      <w:iCs/>
      <w:spacing w:val="5"/>
    </w:rPr>
  </w:style>
  <w:style w:type="character" w:customStyle="1" w:styleId="174">
    <w:name w:val="apple-converted-space"/>
    <w:basedOn w:val="52"/>
    <w:qFormat/>
    <w:uiPriority w:val="0"/>
  </w:style>
  <w:style w:type="paragraph" w:customStyle="1" w:styleId="17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76">
    <w:name w:val="B1 (文字)"/>
    <w:qFormat/>
    <w:locked/>
    <w:uiPriority w:val="0"/>
    <w:rPr>
      <w:rFonts w:ascii="Times New Roman" w:hAnsi="Times New Roman" w:eastAsia="Times New Roman" w:cs="Times New Roman"/>
      <w:sz w:val="20"/>
      <w:szCs w:val="20"/>
      <w:lang w:val="en-GB"/>
    </w:rPr>
  </w:style>
  <w:style w:type="paragraph" w:customStyle="1" w:styleId="177">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78">
    <w:name w:val="TAL Car"/>
    <w:basedOn w:val="52"/>
    <w:link w:val="100"/>
    <w:qFormat/>
    <w:locked/>
    <w:uiPriority w:val="0"/>
    <w:rPr>
      <w:rFonts w:ascii="Arial" w:hAnsi="Arial" w:eastAsia="宋体"/>
      <w:sz w:val="18"/>
      <w:lang w:eastAsia="en-US"/>
    </w:rPr>
  </w:style>
  <w:style w:type="table" w:customStyle="1" w:styleId="179">
    <w:name w:val="普通表格1"/>
    <w:semiHidden/>
    <w:qFormat/>
    <w:uiPriority w:val="0"/>
    <w:rPr>
      <w:rFonts w:eastAsia="Times New Roman"/>
    </w:rPr>
    <w:tblPr>
      <w:tblCellMar>
        <w:top w:w="0" w:type="dxa"/>
        <w:left w:w="108" w:type="dxa"/>
        <w:bottom w:w="0" w:type="dxa"/>
        <w:right w:w="108" w:type="dxa"/>
      </w:tblCellMar>
    </w:tblPr>
  </w:style>
  <w:style w:type="table" w:customStyle="1" w:styleId="180">
    <w:name w:val="普通表格2"/>
    <w:semiHidden/>
    <w:qFormat/>
    <w:uiPriority w:val="0"/>
    <w:rPr>
      <w:rFonts w:eastAsia="Times New Roman"/>
    </w:rPr>
    <w:tblPr>
      <w:tblCellMar>
        <w:top w:w="0" w:type="dxa"/>
        <w:left w:w="108" w:type="dxa"/>
        <w:bottom w:w="0" w:type="dxa"/>
        <w:right w:w="108" w:type="dxa"/>
      </w:tblCellMar>
    </w:tblPr>
  </w:style>
  <w:style w:type="table" w:customStyle="1" w:styleId="181">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2">
    <w:name w:val="Doc-text2"/>
    <w:basedOn w:val="1"/>
    <w:link w:val="183"/>
    <w:qFormat/>
    <w:uiPriority w:val="0"/>
    <w:pPr>
      <w:tabs>
        <w:tab w:val="left" w:pos="1622"/>
      </w:tabs>
      <w:spacing w:after="0"/>
      <w:ind w:left="1622" w:hanging="363"/>
      <w:jc w:val="left"/>
    </w:pPr>
    <w:rPr>
      <w:rFonts w:ascii="Arial" w:hAnsi="Arial" w:eastAsia="MS Mincho"/>
      <w:szCs w:val="24"/>
      <w:lang w:eastAsia="en-GB"/>
    </w:rPr>
  </w:style>
  <w:style w:type="character" w:customStyle="1" w:styleId="183">
    <w:name w:val="Doc-text2 Char"/>
    <w:link w:val="182"/>
    <w:qFormat/>
    <w:uiPriority w:val="0"/>
    <w:rPr>
      <w:rFonts w:ascii="Arial" w:hAnsi="Arial" w:eastAsia="MS Mincho"/>
      <w:szCs w:val="24"/>
      <w:lang w:val="en-GB" w:eastAsia="en-GB"/>
    </w:rPr>
  </w:style>
  <w:style w:type="paragraph" w:customStyle="1" w:styleId="184">
    <w:name w:val="Agreement"/>
    <w:basedOn w:val="1"/>
    <w:next w:val="182"/>
    <w:qFormat/>
    <w:uiPriority w:val="99"/>
    <w:pPr>
      <w:numPr>
        <w:ilvl w:val="0"/>
        <w:numId w:val="13"/>
      </w:numPr>
      <w:spacing w:before="60" w:after="0"/>
      <w:jc w:val="left"/>
    </w:pPr>
    <w:rPr>
      <w:rFonts w:ascii="Arial" w:hAnsi="Arial" w:eastAsia="MS Mincho"/>
      <w:b/>
      <w:szCs w:val="24"/>
      <w:lang w:eastAsia="en-GB"/>
    </w:rPr>
  </w:style>
  <w:style w:type="character" w:customStyle="1" w:styleId="185">
    <w:name w:val="B1 Zchn"/>
    <w:qFormat/>
    <w:uiPriority w:val="0"/>
    <w:rPr>
      <w:lang w:eastAsia="en-US"/>
    </w:rPr>
  </w:style>
  <w:style w:type="paragraph" w:customStyle="1" w:styleId="186">
    <w:name w:val="text intend 1"/>
    <w:basedOn w:val="130"/>
    <w:qFormat/>
    <w:uiPriority w:val="0"/>
    <w:pPr>
      <w:numPr>
        <w:ilvl w:val="0"/>
        <w:numId w:val="14"/>
      </w:numPr>
      <w:spacing w:after="120"/>
    </w:pPr>
    <w:rPr>
      <w:rFonts w:eastAsia="MS Mincho"/>
    </w:rPr>
  </w:style>
  <w:style w:type="character" w:customStyle="1" w:styleId="187">
    <w:name w:val="TAH Car"/>
    <w:link w:val="98"/>
    <w:qFormat/>
    <w:uiPriority w:val="0"/>
    <w:rPr>
      <w:rFonts w:ascii="Arial" w:hAnsi="Arial" w:eastAsia="宋体"/>
      <w:b/>
      <w:sz w:val="18"/>
      <w:lang w:eastAsia="en-US"/>
    </w:rPr>
  </w:style>
  <w:style w:type="paragraph" w:customStyle="1" w:styleId="188">
    <w:name w:val="main text"/>
    <w:basedOn w:val="1"/>
    <w:link w:val="189"/>
    <w:qFormat/>
    <w:uiPriority w:val="0"/>
    <w:pPr>
      <w:spacing w:before="60" w:after="60" w:line="288" w:lineRule="auto"/>
      <w:ind w:firstLine="200" w:firstLineChars="200"/>
    </w:pPr>
    <w:rPr>
      <w:rFonts w:eastAsia="Malgun Gothic"/>
      <w:lang w:eastAsia="ko-KR"/>
    </w:rPr>
  </w:style>
  <w:style w:type="character" w:customStyle="1" w:styleId="189">
    <w:name w:val="main text Char"/>
    <w:link w:val="188"/>
    <w:qFormat/>
    <w:uiPriority w:val="0"/>
    <w:rPr>
      <w:rFonts w:eastAsia="Malgun Gothic"/>
      <w:lang w:val="en-GB" w:eastAsia="ko-KR"/>
    </w:rPr>
  </w:style>
  <w:style w:type="character" w:customStyle="1" w:styleId="190">
    <w:name w:val="列出段落 Char1"/>
    <w:qFormat/>
    <w:locked/>
    <w:uiPriority w:val="34"/>
    <w:rPr>
      <w:rFonts w:ascii="Times New Roman" w:hAnsi="Times New Roman"/>
      <w:snapToGrid w:val="0"/>
      <w:sz w:val="21"/>
      <w:szCs w:val="21"/>
    </w:rPr>
  </w:style>
  <w:style w:type="character" w:customStyle="1" w:styleId="191">
    <w:name w:val="列表段落 字符1"/>
    <w:qFormat/>
    <w:locked/>
    <w:uiPriority w:val="34"/>
    <w:rPr>
      <w:rFonts w:eastAsia="Calibri"/>
      <w:szCs w:val="22"/>
      <w:lang w:val="en-GB" w:eastAsia="en-US"/>
    </w:rPr>
  </w:style>
  <w:style w:type="character" w:customStyle="1" w:styleId="192">
    <w:name w:val="未处理的提及1"/>
    <w:basedOn w:val="52"/>
    <w:semiHidden/>
    <w:unhideWhenUsed/>
    <w:qFormat/>
    <w:uiPriority w:val="99"/>
    <w:rPr>
      <w:color w:val="605E5C"/>
      <w:shd w:val="clear" w:color="auto" w:fill="E1DFDD"/>
    </w:rPr>
  </w:style>
  <w:style w:type="character" w:customStyle="1" w:styleId="193">
    <w:name w:val="未处理的提及2"/>
    <w:basedOn w:val="52"/>
    <w:semiHidden/>
    <w:unhideWhenUsed/>
    <w:qFormat/>
    <w:uiPriority w:val="99"/>
    <w:rPr>
      <w:color w:val="605E5C"/>
      <w:shd w:val="clear" w:color="auto" w:fill="E1DFDD"/>
    </w:rPr>
  </w:style>
  <w:style w:type="character" w:customStyle="1" w:styleId="194">
    <w:name w:val="font41"/>
    <w:qFormat/>
    <w:uiPriority w:val="0"/>
    <w:rPr>
      <w:rFonts w:hint="default" w:ascii="Times New Roman" w:hAnsi="Times New Roman" w:cs="Times New Roman"/>
      <w:color w:val="FF0000"/>
      <w:sz w:val="20"/>
      <w:szCs w:val="20"/>
      <w:u w:val="none"/>
    </w:rPr>
  </w:style>
  <w:style w:type="character" w:customStyle="1" w:styleId="195">
    <w:name w:val="font21"/>
    <w:qFormat/>
    <w:uiPriority w:val="0"/>
    <w:rPr>
      <w:rFonts w:hint="default" w:ascii="Times New Roman" w:hAnsi="Times New Roman" w:cs="Times New Roman"/>
      <w:color w:val="000000"/>
      <w:sz w:val="20"/>
      <w:szCs w:val="20"/>
      <w:u w:val="none"/>
    </w:rPr>
  </w:style>
  <w:style w:type="character" w:customStyle="1" w:styleId="196">
    <w:name w:val="font31"/>
    <w:basedOn w:val="52"/>
    <w:qFormat/>
    <w:uiPriority w:val="0"/>
    <w:rPr>
      <w:rFonts w:hint="default" w:ascii="Times New Roman" w:hAnsi="Times New Roman" w:cs="Times New Roman"/>
      <w:color w:val="000000"/>
      <w:sz w:val="20"/>
      <w:szCs w:val="20"/>
      <w:u w:val="none"/>
    </w:rPr>
  </w:style>
  <w:style w:type="character" w:customStyle="1" w:styleId="197">
    <w:name w:val="列表段落 字符2"/>
    <w:qFormat/>
    <w:locked/>
    <w:uiPriority w:val="0"/>
    <w:rPr>
      <w:rFonts w:asciiTheme="minorHAnsi" w:hAnsiTheme="minorHAnsi" w:eastAsiaTheme="minorEastAsia" w:cstheme="minorBidi"/>
      <w:kern w:val="2"/>
      <w:sz w:val="22"/>
      <w:szCs w:val="22"/>
      <w14:ligatures w14:val="standardContextual"/>
    </w:rPr>
  </w:style>
  <w:style w:type="paragraph" w:customStyle="1" w:styleId="198">
    <w:name w:val="!ZTE-Observation-2021"/>
    <w:basedOn w:val="1"/>
    <w:qFormat/>
    <w:uiPriority w:val="0"/>
    <w:pPr>
      <w:numPr>
        <w:ilvl w:val="0"/>
        <w:numId w:val="15"/>
      </w:numPr>
      <w:snapToGrid w:val="0"/>
      <w:spacing w:before="30" w:beforeLines="30" w:after="30" w:afterLines="30" w:line="288" w:lineRule="auto"/>
      <w:ind w:left="0" w:firstLine="0"/>
      <w:jc w:val="left"/>
      <w:textAlignment w:val="center"/>
    </w:pPr>
    <w:rPr>
      <w:rFonts w:cs="宋体" w:eastAsiaTheme="minorEastAsia"/>
      <w:b/>
      <w:bCs/>
      <w:i/>
      <w:iCs/>
    </w:rPr>
  </w:style>
  <w:style w:type="paragraph" w:customStyle="1" w:styleId="199">
    <w:name w:val="!ZTE-Proposal-2021 + 段前: 0.5 行 段后: 0.5 行"/>
    <w:basedOn w:val="1"/>
    <w:qFormat/>
    <w:uiPriority w:val="0"/>
    <w:pPr>
      <w:numPr>
        <w:ilvl w:val="0"/>
        <w:numId w:val="16"/>
      </w:numPr>
      <w:spacing w:before="30" w:beforeLines="30" w:after="30" w:afterLines="30" w:line="288" w:lineRule="auto"/>
      <w:jc w:val="left"/>
    </w:pPr>
    <w:rPr>
      <w:rFonts w:cs="宋体" w:eastAsiaTheme="minorEastAsia"/>
      <w:b/>
      <w:bCs/>
      <w:i/>
      <w:iCs/>
    </w:rPr>
  </w:style>
  <w:style w:type="paragraph" w:customStyle="1" w:styleId="200">
    <w:name w:val="sub-proposal"/>
    <w:basedOn w:val="1"/>
    <w:qFormat/>
    <w:uiPriority w:val="0"/>
    <w:pPr>
      <w:numPr>
        <w:ilvl w:val="0"/>
        <w:numId w:val="17"/>
      </w:numPr>
      <w:tabs>
        <w:tab w:val="left" w:pos="0"/>
        <w:tab w:val="left" w:pos="567"/>
        <w:tab w:val="left" w:pos="993"/>
      </w:tabs>
      <w:spacing w:before="30" w:beforeLines="30" w:after="30" w:afterLines="30" w:line="288" w:lineRule="auto"/>
      <w:ind w:left="0" w:firstLine="0"/>
      <w:jc w:val="left"/>
    </w:pPr>
    <w:rPr>
      <w:rFonts w:eastAsiaTheme="minorEastAsia"/>
      <w:b/>
      <w:bCs/>
      <w:i/>
      <w:iCs/>
    </w:rPr>
  </w:style>
  <w:style w:type="paragraph" w:customStyle="1" w:styleId="201">
    <w:name w:val="sub-observation"/>
    <w:basedOn w:val="200"/>
    <w:qFormat/>
    <w:uiPriority w:val="0"/>
    <w:pPr>
      <w:numPr>
        <w:ilvl w:val="0"/>
        <w:numId w:val="18"/>
      </w:numPr>
      <w:ind w:left="0" w:firstLine="0"/>
    </w:pPr>
    <w:rPr>
      <w:rFonts w:eastAsia="宋体"/>
      <w:kern w:val="2"/>
      <w:lang w:val="en-US" w:eastAsia="zh-CN"/>
    </w:rPr>
  </w:style>
  <w:style w:type="character" w:customStyle="1" w:styleId="202">
    <w:name w:val="列出段落 字符1"/>
    <w:qFormat/>
    <w:locked/>
    <w:uiPriority w:val="34"/>
    <w:rPr>
      <w:rFonts w:eastAsia="Calibri"/>
      <w:szCs w:val="22"/>
      <w:lang w:val="en-GB" w:eastAsia="en-US"/>
    </w:rPr>
  </w:style>
  <w:style w:type="character" w:customStyle="1" w:styleId="203">
    <w:name w:val="TAL Char"/>
    <w:qFormat/>
    <w:uiPriority w:val="0"/>
    <w:rPr>
      <w:rFonts w:ascii="Arial" w:hAnsi="Arial" w:eastAsia="Times New Roman"/>
      <w:sz w:val="18"/>
      <w:lang w:eastAsia="en-US"/>
    </w:rPr>
  </w:style>
  <w:style w:type="character" w:customStyle="1" w:styleId="204">
    <w:name w:val="Proposal_style_nokia2023 Char"/>
    <w:basedOn w:val="52"/>
    <w:link w:val="205"/>
    <w:qFormat/>
    <w:locked/>
    <w:uiPriority w:val="0"/>
    <w:rPr>
      <w:rFonts w:eastAsiaTheme="minorHAnsi" w:cstheme="minorBidi"/>
      <w:b/>
      <w:bCs/>
      <w:kern w:val="2"/>
      <w:szCs w:val="22"/>
      <w:lang w:eastAsia="ja-JP"/>
    </w:rPr>
  </w:style>
  <w:style w:type="paragraph" w:customStyle="1" w:styleId="205">
    <w:name w:val="Proposal_style_nokia2023"/>
    <w:basedOn w:val="1"/>
    <w:link w:val="204"/>
    <w:qFormat/>
    <w:uiPriority w:val="0"/>
    <w:pPr>
      <w:numPr>
        <w:ilvl w:val="0"/>
        <w:numId w:val="19"/>
      </w:numPr>
      <w:spacing w:after="0" w:line="257" w:lineRule="auto"/>
    </w:pPr>
    <w:rPr>
      <w:rFonts w:eastAsiaTheme="minorHAnsi" w:cstheme="minorBidi"/>
      <w:b/>
      <w:bCs/>
      <w:kern w:val="2"/>
      <w:szCs w:val="22"/>
      <w:lang w:val="en-US" w:eastAsia="ja-JP"/>
    </w:rPr>
  </w:style>
  <w:style w:type="paragraph" w:customStyle="1" w:styleId="206">
    <w:name w:val="NORMAL_Tdoc_Nokia"/>
    <w:basedOn w:val="1"/>
    <w:qFormat/>
    <w:uiPriority w:val="0"/>
    <w:pPr>
      <w:spacing w:after="0"/>
    </w:pPr>
    <w:rPr>
      <w:rFonts w:eastAsia="Times New Roman"/>
      <w:lang w:val="en-US" w:eastAsia="zh-CN"/>
    </w:rPr>
  </w:style>
  <w:style w:type="character" w:customStyle="1" w:styleId="207">
    <w:name w:val="TAH Char"/>
    <w:qFormat/>
    <w:uiPriority w:val="0"/>
    <w:rPr>
      <w:rFonts w:ascii="Arial" w:hAnsi="Arial"/>
      <w:b/>
      <w:sz w:val="18"/>
    </w:rPr>
  </w:style>
  <w:style w:type="character" w:customStyle="1" w:styleId="208">
    <w:name w:val="PL Char"/>
    <w:link w:val="111"/>
    <w:qFormat/>
    <w:uiPriority w:val="0"/>
    <w:rPr>
      <w:rFonts w:ascii="Courier New" w:hAnsi="Courier New"/>
      <w:sz w:val="16"/>
      <w:lang w:eastAsia="en-US"/>
    </w:rPr>
  </w:style>
  <w:style w:type="paragraph" w:customStyle="1" w:styleId="209">
    <w:name w:val="BL"/>
    <w:basedOn w:val="1"/>
    <w:qFormat/>
    <w:uiPriority w:val="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210">
    <w:name w:val="无间隔1"/>
    <w:qFormat/>
    <w:uiPriority w:val="99"/>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BABC6FA2-FDF9-47AB-BC91-045A5B1FD039}">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3320</Words>
  <Characters>18929</Characters>
  <Lines>157</Lines>
  <Paragraphs>44</Paragraphs>
  <TotalTime>2</TotalTime>
  <ScaleCrop>false</ScaleCrop>
  <LinksUpToDate>false</LinksUpToDate>
  <CharactersWithSpaces>22205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2025-08-13T06:44:00Z</dcterms:created>
  <dc:creator>ZTE Corporation</dc:creator>
  <cp:lastModifiedBy>10339535</cp:lastModifiedBy>
  <cp:lastPrinted>2002-04-23T01:10:00Z</cp:lastPrinted>
  <dcterms:modified xsi:type="dcterms:W3CDTF">2025-09-28T10:41:26Z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